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2ADC" w14:textId="77777777" w:rsidR="00990929" w:rsidRDefault="00990929">
      <w:pPr>
        <w:spacing w:after="0" w:line="1843" w:lineRule="exact"/>
      </w:pPr>
    </w:p>
    <w:p w14:paraId="73483986" w14:textId="6D214612" w:rsidR="00990929" w:rsidRPr="00CF70EF" w:rsidRDefault="00E413AA">
      <w:pPr>
        <w:pStyle w:val="Ttulo"/>
        <w:rPr>
          <w:lang w:val="pt-PT"/>
        </w:rPr>
      </w:pPr>
      <w:r w:rsidRPr="00CF70EF">
        <w:rPr>
          <w:lang w:val="pt-PT"/>
        </w:rPr>
        <w:t xml:space="preserve">Modelo e normas de apresentação para os artigos </w:t>
      </w:r>
      <w:r w:rsidR="00E32D1D" w:rsidRPr="00CF70EF">
        <w:rPr>
          <w:lang w:val="pt-PT"/>
        </w:rPr>
        <w:t>d</w:t>
      </w:r>
      <w:r w:rsidR="00E32D1D">
        <w:rPr>
          <w:lang w:val="pt-PT"/>
        </w:rPr>
        <w:t>O</w:t>
      </w:r>
      <w:r w:rsidR="00E32D1D" w:rsidRPr="00CF70EF">
        <w:rPr>
          <w:lang w:val="pt-PT"/>
        </w:rPr>
        <w:t xml:space="preserve"> </w:t>
      </w:r>
      <w:r w:rsidR="00E32D1D">
        <w:rPr>
          <w:lang w:val="pt-PT"/>
        </w:rPr>
        <w:t xml:space="preserve">CONGRESSO </w:t>
      </w:r>
      <w:r w:rsidRPr="00CF70EF">
        <w:rPr>
          <w:lang w:val="pt-PT"/>
        </w:rPr>
        <w:t>TecniAcústica 2026</w:t>
      </w:r>
    </w:p>
    <w:p w14:paraId="34D3B068" w14:textId="77777777" w:rsidR="00990929" w:rsidRPr="00CF70EF" w:rsidRDefault="00E413AA">
      <w:pPr>
        <w:pStyle w:val="Autores"/>
        <w:rPr>
          <w:lang w:val="pt-PT"/>
        </w:rPr>
      </w:pPr>
      <w:r w:rsidRPr="00CF70EF">
        <w:rPr>
          <w:lang w:val="pt-PT"/>
        </w:rPr>
        <w:t>Nome1 Apelido1</w:t>
      </w:r>
      <w:r w:rsidRPr="00CF70EF">
        <w:rPr>
          <w:vertAlign w:val="superscript"/>
          <w:lang w:val="pt-PT"/>
        </w:rPr>
        <w:t>1,*</w:t>
      </w:r>
      <w:r w:rsidRPr="00CF70EF">
        <w:rPr>
          <w:lang w:val="pt-PT"/>
        </w:rPr>
        <w:t>, Nome2 Apelido2</w:t>
      </w:r>
      <w:r w:rsidRPr="00CF70EF">
        <w:rPr>
          <w:vertAlign w:val="superscript"/>
          <w:lang w:val="pt-PT"/>
        </w:rPr>
        <w:t>1</w:t>
      </w:r>
      <w:r w:rsidRPr="00CF70EF">
        <w:rPr>
          <w:lang w:val="pt-PT"/>
        </w:rPr>
        <w:t>, Nome3 Apelido3</w:t>
      </w:r>
      <w:r w:rsidRPr="00CF70EF">
        <w:rPr>
          <w:vertAlign w:val="superscript"/>
          <w:lang w:val="pt-PT"/>
        </w:rPr>
        <w:t>2</w:t>
      </w:r>
      <w:r w:rsidRPr="00CF70EF">
        <w:rPr>
          <w:lang w:val="pt-PT"/>
        </w:rPr>
        <w:t>, Nome4 Apelido4</w:t>
      </w:r>
      <w:r w:rsidRPr="00CF70EF">
        <w:rPr>
          <w:vertAlign w:val="superscript"/>
          <w:lang w:val="pt-PT"/>
        </w:rPr>
        <w:t>3</w:t>
      </w:r>
    </w:p>
    <w:p w14:paraId="382360D2" w14:textId="77777777" w:rsidR="00990929" w:rsidRPr="00CF70EF" w:rsidRDefault="00E413AA">
      <w:pPr>
        <w:pStyle w:val="Afiliaes"/>
        <w:rPr>
          <w:lang w:val="pt-PT"/>
        </w:rPr>
      </w:pPr>
      <w:r w:rsidRPr="00CF70EF">
        <w:rPr>
          <w:vertAlign w:val="superscript"/>
          <w:lang w:val="pt-PT"/>
        </w:rPr>
        <w:t>1</w:t>
      </w:r>
      <w:r w:rsidRPr="00CF70EF">
        <w:rPr>
          <w:lang w:val="pt-PT"/>
        </w:rPr>
        <w:t xml:space="preserve"> Laboratório de Engenharia Acústica, Faculdade de Engenharia, Universidade A, Portugal</w:t>
      </w:r>
    </w:p>
    <w:p w14:paraId="4046265D" w14:textId="77777777" w:rsidR="00990929" w:rsidRDefault="00E413AA">
      <w:pPr>
        <w:pStyle w:val="Afiliaes"/>
      </w:pPr>
      <w:r>
        <w:rPr>
          <w:vertAlign w:val="superscript"/>
        </w:rPr>
        <w:t>2</w:t>
      </w:r>
      <w:r>
        <w:t xml:space="preserve"> Grupo de Acústica, Universidad B, España</w:t>
      </w:r>
    </w:p>
    <w:p w14:paraId="5E3AA1F6" w14:textId="77777777" w:rsidR="00990929" w:rsidRDefault="00E413AA">
      <w:pPr>
        <w:pStyle w:val="Afiliaes"/>
      </w:pPr>
      <w:r>
        <w:rPr>
          <w:vertAlign w:val="superscript"/>
        </w:rPr>
        <w:t>3</w:t>
      </w:r>
      <w:r>
        <w:t xml:space="preserve"> Laboratorio de Acústica Aplicada y Vibraciones, Universidad C, España</w:t>
      </w:r>
    </w:p>
    <w:p w14:paraId="0A6454F4" w14:textId="77777777" w:rsidR="00990929" w:rsidRPr="00CF70EF" w:rsidRDefault="00E413AA">
      <w:pPr>
        <w:pStyle w:val="Afiliaes"/>
        <w:spacing w:before="85"/>
        <w:rPr>
          <w:lang w:val="pt-PT"/>
        </w:rPr>
      </w:pPr>
      <w:r w:rsidRPr="00CF70EF">
        <w:rPr>
          <w:vertAlign w:val="superscript"/>
          <w:lang w:val="pt-PT"/>
        </w:rPr>
        <w:t>*</w:t>
      </w:r>
      <w:r w:rsidRPr="00CF70EF">
        <w:rPr>
          <w:lang w:val="pt-PT"/>
        </w:rPr>
        <w:t xml:space="preserve"> Autor de correspondência: correio@email.pt</w:t>
      </w:r>
    </w:p>
    <w:p w14:paraId="461BCE69" w14:textId="0F9BC536" w:rsidR="00990929" w:rsidRPr="00CF70EF" w:rsidRDefault="00990929">
      <w:pPr>
        <w:spacing w:before="170"/>
        <w:rPr>
          <w:lang w:val="pt-PT"/>
        </w:rPr>
      </w:pPr>
    </w:p>
    <w:p w14:paraId="33CA6DB5" w14:textId="0A7B8855" w:rsidR="00990929" w:rsidRPr="00CF70EF" w:rsidRDefault="00E413AA">
      <w:pPr>
        <w:pStyle w:val="ResumoAbstract"/>
        <w:rPr>
          <w:lang w:val="pt-PT"/>
        </w:rPr>
      </w:pPr>
      <w:r w:rsidRPr="00CF70EF">
        <w:rPr>
          <w:b/>
          <w:bCs/>
          <w:lang w:val="pt-PT"/>
        </w:rPr>
        <w:t xml:space="preserve">Resumo. </w:t>
      </w:r>
      <w:r w:rsidRPr="00CF70EF">
        <w:rPr>
          <w:lang w:val="pt-PT"/>
        </w:rPr>
        <w:t xml:space="preserve">Este documento é o modelo oficial </w:t>
      </w:r>
      <w:r w:rsidR="007B73DC">
        <w:rPr>
          <w:lang w:val="pt-PT"/>
        </w:rPr>
        <w:t>a seguir na preparação</w:t>
      </w:r>
      <w:r w:rsidRPr="00CF70EF">
        <w:rPr>
          <w:lang w:val="pt-PT"/>
        </w:rPr>
        <w:t xml:space="preserve"> </w:t>
      </w:r>
      <w:r w:rsidR="007B73DC">
        <w:rPr>
          <w:lang w:val="pt-PT"/>
        </w:rPr>
        <w:t>d</w:t>
      </w:r>
      <w:r w:rsidRPr="00CF70EF">
        <w:rPr>
          <w:lang w:val="pt-PT"/>
        </w:rPr>
        <w:t>os artigos do XIV Congresso Ibérico de Acústica e 57.</w:t>
      </w:r>
      <w:r w:rsidRPr="00CF70EF">
        <w:rPr>
          <w:vertAlign w:val="superscript"/>
          <w:lang w:val="pt-PT"/>
        </w:rPr>
        <w:t>o</w:t>
      </w:r>
      <w:r w:rsidRPr="00CF70EF">
        <w:rPr>
          <w:lang w:val="pt-PT"/>
        </w:rPr>
        <w:t xml:space="preserve"> Congresso Espanhol de Acústica, TecniAcústica 2026, que se realizará em Granada de 21 a 23 de outubro de 2026. O modelo está disponível em LaTeX e em Word, com um aspeto visualmente equivalente, de modo a garantir a uniformidade das Atas independentemente da ferramenta utilizada. O resumo deve sintetizar de forma clara e concisa os objetivos, a metodologia, os principais resultados e as conclusões do trabalho, sem exceder as 250 palavras e sem incluir equações, figuras, referências numéricas nem notas de rodapé. </w:t>
      </w:r>
      <w:r w:rsidR="007B73DC" w:rsidRPr="007B73DC">
        <w:rPr>
          <w:lang w:val="pt-PT"/>
        </w:rPr>
        <w:t>O</w:t>
      </w:r>
      <w:r w:rsidR="007B73DC">
        <w:rPr>
          <w:lang w:val="pt-PT"/>
        </w:rPr>
        <w:t>s</w:t>
      </w:r>
      <w:r w:rsidR="007B73DC" w:rsidRPr="007B73DC">
        <w:rPr>
          <w:lang w:val="pt-PT"/>
        </w:rPr>
        <w:t xml:space="preserve"> resumo</w:t>
      </w:r>
      <w:r w:rsidR="007B73DC">
        <w:rPr>
          <w:lang w:val="pt-PT"/>
        </w:rPr>
        <w:t>s</w:t>
      </w:r>
      <w:r w:rsidR="007B73DC" w:rsidRPr="007B73DC">
        <w:rPr>
          <w:lang w:val="pt-PT"/>
        </w:rPr>
        <w:t xml:space="preserve"> não dever</w:t>
      </w:r>
      <w:r w:rsidR="007B73DC">
        <w:rPr>
          <w:lang w:val="pt-PT"/>
        </w:rPr>
        <w:t>ão</w:t>
      </w:r>
      <w:r w:rsidR="007B73DC" w:rsidRPr="007B73DC">
        <w:rPr>
          <w:lang w:val="pt-PT"/>
        </w:rPr>
        <w:t xml:space="preserve"> continuar na página 2.</w:t>
      </w:r>
      <w:r w:rsidR="007B73DC">
        <w:rPr>
          <w:lang w:val="pt-PT"/>
        </w:rPr>
        <w:t xml:space="preserve"> </w:t>
      </w:r>
      <w:r w:rsidRPr="00CF70EF">
        <w:rPr>
          <w:lang w:val="pt-PT"/>
        </w:rPr>
        <w:t xml:space="preserve">Os artigos podem ser redigidos em </w:t>
      </w:r>
      <w:r w:rsidR="000D1412">
        <w:rPr>
          <w:lang w:val="pt-PT"/>
        </w:rPr>
        <w:t>P</w:t>
      </w:r>
      <w:r w:rsidR="000D1412" w:rsidRPr="00CF70EF">
        <w:rPr>
          <w:lang w:val="pt-PT"/>
        </w:rPr>
        <w:t>ortuguês</w:t>
      </w:r>
      <w:r w:rsidRPr="00CF70EF">
        <w:rPr>
          <w:lang w:val="pt-PT"/>
        </w:rPr>
        <w:t xml:space="preserve">, </w:t>
      </w:r>
      <w:r w:rsidR="000D1412">
        <w:rPr>
          <w:lang w:val="pt-PT"/>
        </w:rPr>
        <w:t>E</w:t>
      </w:r>
      <w:r w:rsidR="000D1412" w:rsidRPr="00CF70EF">
        <w:rPr>
          <w:lang w:val="pt-PT"/>
        </w:rPr>
        <w:t xml:space="preserve">spanhol </w:t>
      </w:r>
      <w:r w:rsidRPr="00CF70EF">
        <w:rPr>
          <w:lang w:val="pt-PT"/>
        </w:rPr>
        <w:t xml:space="preserve">ou </w:t>
      </w:r>
      <w:r w:rsidR="000D1412">
        <w:rPr>
          <w:lang w:val="pt-PT"/>
        </w:rPr>
        <w:t>I</w:t>
      </w:r>
      <w:r w:rsidR="000D1412" w:rsidRPr="00CF70EF">
        <w:rPr>
          <w:lang w:val="pt-PT"/>
        </w:rPr>
        <w:t>nglês</w:t>
      </w:r>
      <w:r w:rsidRPr="00CF70EF">
        <w:rPr>
          <w:lang w:val="pt-PT"/>
        </w:rPr>
        <w:t xml:space="preserve">. Em todos os casos </w:t>
      </w:r>
      <w:r w:rsidR="007B73DC">
        <w:rPr>
          <w:lang w:val="pt-PT"/>
        </w:rPr>
        <w:t>é</w:t>
      </w:r>
      <w:r w:rsidRPr="00CF70EF">
        <w:rPr>
          <w:lang w:val="pt-PT"/>
        </w:rPr>
        <w:t xml:space="preserve"> obrigatório </w:t>
      </w:r>
      <w:r w:rsidR="007B73DC">
        <w:rPr>
          <w:lang w:val="pt-PT"/>
        </w:rPr>
        <w:t xml:space="preserve">incluir </w:t>
      </w:r>
      <w:r w:rsidRPr="00CF70EF">
        <w:rPr>
          <w:lang w:val="pt-PT"/>
        </w:rPr>
        <w:t>um resumo na língua do trabalho, um abstract em inglês,</w:t>
      </w:r>
      <w:r w:rsidR="002D5160">
        <w:rPr>
          <w:lang w:val="pt-PT"/>
        </w:rPr>
        <w:t xml:space="preserve"> e</w:t>
      </w:r>
      <w:r w:rsidRPr="00CF70EF">
        <w:rPr>
          <w:lang w:val="pt-PT"/>
        </w:rPr>
        <w:t xml:space="preserve"> as palavras-chave em ambos os idiomas. A extensão do artigo completo deve situar-se entre quatro e oito páginas, incluindo figuras, tabelas e referências.</w:t>
      </w:r>
    </w:p>
    <w:p w14:paraId="77DF913E" w14:textId="77777777" w:rsidR="00990929" w:rsidRPr="00CF70EF" w:rsidRDefault="00E413AA">
      <w:pPr>
        <w:pStyle w:val="Palavras-chaveKeywords"/>
        <w:rPr>
          <w:lang w:val="pt-PT"/>
        </w:rPr>
      </w:pPr>
      <w:r w:rsidRPr="00CF70EF">
        <w:rPr>
          <w:b/>
          <w:bCs/>
          <w:lang w:val="pt-PT"/>
        </w:rPr>
        <w:t xml:space="preserve">Palavras-chave: </w:t>
      </w:r>
      <w:r w:rsidRPr="00CF70EF">
        <w:rPr>
          <w:i/>
          <w:iCs/>
          <w:lang w:val="pt-PT"/>
        </w:rPr>
        <w:t>acústica, indexação, modelo, TecniAcústica 2026</w:t>
      </w:r>
    </w:p>
    <w:p w14:paraId="56D3E538" w14:textId="653A1A06" w:rsidR="00990929" w:rsidRPr="00CF70EF" w:rsidRDefault="00E413AA">
      <w:pPr>
        <w:pStyle w:val="ResumoAbstract"/>
        <w:rPr>
          <w:lang w:val="en-GB"/>
        </w:rPr>
      </w:pPr>
      <w:r w:rsidRPr="00CF70EF">
        <w:rPr>
          <w:b/>
          <w:bCs/>
          <w:lang w:val="en-GB"/>
        </w:rPr>
        <w:t xml:space="preserve">Abstract. </w:t>
      </w:r>
      <w:r w:rsidRPr="00CF70EF">
        <w:rPr>
          <w:lang w:val="en-GB"/>
        </w:rPr>
        <w:t>This document is the official template for papers of the 14</w:t>
      </w:r>
      <w:r w:rsidRPr="00CF70EF">
        <w:rPr>
          <w:vertAlign w:val="superscript"/>
          <w:lang w:val="en-GB"/>
        </w:rPr>
        <w:t>th</w:t>
      </w:r>
      <w:r w:rsidRPr="00CF70EF">
        <w:rPr>
          <w:lang w:val="en-GB"/>
        </w:rPr>
        <w:t xml:space="preserve"> Iberian Congress on Acoustics and 57</w:t>
      </w:r>
      <w:r w:rsidRPr="00CF70EF">
        <w:rPr>
          <w:vertAlign w:val="superscript"/>
          <w:lang w:val="en-GB"/>
        </w:rPr>
        <w:t>th</w:t>
      </w:r>
      <w:r w:rsidRPr="00CF70EF">
        <w:rPr>
          <w:lang w:val="en-GB"/>
        </w:rPr>
        <w:t xml:space="preserve"> Spanish Congress on Acoustics, TecniAcústica 2026, to be held in Granada from October </w:t>
      </w:r>
      <w:r w:rsidR="000D1412" w:rsidRPr="00CF70EF">
        <w:rPr>
          <w:lang w:val="en-GB"/>
        </w:rPr>
        <w:t>21</w:t>
      </w:r>
      <w:r w:rsidR="000D1412">
        <w:rPr>
          <w:lang w:val="en-GB"/>
        </w:rPr>
        <w:t>st</w:t>
      </w:r>
      <w:r w:rsidR="000D1412" w:rsidRPr="00CF70EF">
        <w:rPr>
          <w:lang w:val="en-GB"/>
        </w:rPr>
        <w:t xml:space="preserve"> to 23</w:t>
      </w:r>
      <w:r w:rsidR="000D1412">
        <w:rPr>
          <w:lang w:val="en-GB"/>
        </w:rPr>
        <w:t>rd</w:t>
      </w:r>
      <w:r w:rsidR="000D1412" w:rsidRPr="00CF70EF">
        <w:rPr>
          <w:lang w:val="en-GB"/>
        </w:rPr>
        <w:t xml:space="preserve"> </w:t>
      </w:r>
      <w:r w:rsidRPr="00CF70EF">
        <w:rPr>
          <w:lang w:val="en-GB"/>
        </w:rPr>
        <w:t xml:space="preserve">2026. The template is available in both LaTeX and Word, with visually equivalent output, in order to ensure uniformity of the Proceedings regardless of the tool used. The abstract should clearly and concisely summarise the objectives, methodology, main results and conclusions of the work, without exceeding 250 words and without including equations, figures, numbered references or footnotes. </w:t>
      </w:r>
      <w:r w:rsidR="000D1412">
        <w:rPr>
          <w:lang w:val="en-GB"/>
        </w:rPr>
        <w:t xml:space="preserve">The abstracts should not continue to page 2. </w:t>
      </w:r>
      <w:r w:rsidRPr="00CF70EF">
        <w:rPr>
          <w:lang w:val="en-GB"/>
        </w:rPr>
        <w:t>Papers may be written in Portuguese, Spanish or English. In all cases, an abstract in the language of the paper, an abstract in English</w:t>
      </w:r>
      <w:r w:rsidR="00E83246">
        <w:rPr>
          <w:lang w:val="en-GB"/>
        </w:rPr>
        <w:t xml:space="preserve"> and</w:t>
      </w:r>
      <w:r w:rsidRPr="00CF70EF">
        <w:rPr>
          <w:lang w:val="en-GB"/>
        </w:rPr>
        <w:t xml:space="preserve"> keywords in both languages are mandatory. The full length of the paper must be between four and eight pages, including figures, tables and references.</w:t>
      </w:r>
    </w:p>
    <w:p w14:paraId="1A0D6C30" w14:textId="289933F5" w:rsidR="00990929" w:rsidRPr="00CF70EF" w:rsidRDefault="00E413AA">
      <w:pPr>
        <w:pStyle w:val="Palavras-chaveKeywords"/>
        <w:rPr>
          <w:lang w:val="en-GB"/>
        </w:rPr>
      </w:pPr>
      <w:r w:rsidRPr="00CF70EF">
        <w:rPr>
          <w:b/>
          <w:bCs/>
          <w:lang w:val="en-GB"/>
        </w:rPr>
        <w:t xml:space="preserve">Keywords: </w:t>
      </w:r>
      <w:r w:rsidRPr="00CF70EF">
        <w:rPr>
          <w:i/>
          <w:iCs/>
          <w:lang w:val="en-GB"/>
        </w:rPr>
        <w:t>acoustics, indexing, template, TecniAcústica 2026</w:t>
      </w:r>
    </w:p>
    <w:p w14:paraId="0FFC34EC" w14:textId="77777777" w:rsidR="00990929" w:rsidRPr="00CF70EF" w:rsidRDefault="00E413AA">
      <w:pPr>
        <w:rPr>
          <w:lang w:val="en-GB"/>
        </w:rPr>
      </w:pPr>
      <w:r w:rsidRPr="00CF70EF">
        <w:rPr>
          <w:lang w:val="en-GB"/>
        </w:rPr>
        <w:br w:type="page"/>
      </w:r>
    </w:p>
    <w:p w14:paraId="59870026" w14:textId="77777777" w:rsidR="00990929" w:rsidRDefault="00E413AA">
      <w:pPr>
        <w:pStyle w:val="Ttulo1"/>
      </w:pPr>
      <w:r>
        <w:lastRenderedPageBreak/>
        <w:t>Introdução</w:t>
      </w:r>
    </w:p>
    <w:p w14:paraId="2B1D9769" w14:textId="2E7ADD34" w:rsidR="00990929" w:rsidRPr="00CF70EF" w:rsidRDefault="00E413AA">
      <w:pPr>
        <w:rPr>
          <w:lang w:val="pt-PT"/>
        </w:rPr>
      </w:pPr>
      <w:r w:rsidRPr="00CF70EF">
        <w:rPr>
          <w:lang w:val="pt-PT"/>
        </w:rPr>
        <w:t xml:space="preserve">Estas instruções descrevem o formato exigido para os artigos enviados </w:t>
      </w:r>
      <w:r w:rsidR="006C7B50">
        <w:rPr>
          <w:lang w:val="pt-PT"/>
        </w:rPr>
        <w:t xml:space="preserve">para o Congresso </w:t>
      </w:r>
      <w:r w:rsidRPr="00CF70EF">
        <w:rPr>
          <w:lang w:val="pt-PT"/>
        </w:rPr>
        <w:t>TecniAcústica 2026. A sua finalidade é garantir a uniformidade das Atas e facilitar a atribuição de DOI. Recomenda-se redigir o artigo diretamente sobre este modelo, substituindo o texto de exemplo pelo conteúdo próprio e respeitando os estilos predefinidos. Todos os elementos do documento (título, autores, afiliações, resumo, cabeçalhos, corpo</w:t>
      </w:r>
      <w:r w:rsidR="006C7B50">
        <w:rPr>
          <w:lang w:val="pt-PT"/>
        </w:rPr>
        <w:t xml:space="preserve"> d</w:t>
      </w:r>
      <w:r w:rsidR="00CE4428">
        <w:rPr>
          <w:lang w:val="pt-PT"/>
        </w:rPr>
        <w:t>o</w:t>
      </w:r>
      <w:r w:rsidR="006C7B50">
        <w:rPr>
          <w:lang w:val="pt-PT"/>
        </w:rPr>
        <w:t xml:space="preserve"> texto</w:t>
      </w:r>
      <w:r w:rsidRPr="00CF70EF">
        <w:rPr>
          <w:lang w:val="pt-PT"/>
        </w:rPr>
        <w:t xml:space="preserve">, legendas e referências) têm associado um estilo de parágrafo </w:t>
      </w:r>
      <w:r w:rsidR="006C7B50" w:rsidRPr="00CF70EF">
        <w:rPr>
          <w:lang w:val="pt-PT"/>
        </w:rPr>
        <w:t>d</w:t>
      </w:r>
      <w:r w:rsidR="006C7B50">
        <w:rPr>
          <w:lang w:val="pt-PT"/>
        </w:rPr>
        <w:t>o ficheiro</w:t>
      </w:r>
      <w:r w:rsidR="006C7B50" w:rsidRPr="00CF70EF">
        <w:rPr>
          <w:lang w:val="pt-PT"/>
        </w:rPr>
        <w:t xml:space="preserve"> </w:t>
      </w:r>
      <w:r w:rsidRPr="00CF70EF">
        <w:rPr>
          <w:lang w:val="pt-PT"/>
        </w:rPr>
        <w:t>Word; utilize sempre esses estilos em vez de aplicar formatação manual.</w:t>
      </w:r>
    </w:p>
    <w:p w14:paraId="29465650" w14:textId="394039E6" w:rsidR="00990929" w:rsidRPr="00CF70EF" w:rsidRDefault="00E413AA">
      <w:pPr>
        <w:rPr>
          <w:lang w:val="pt-PT"/>
        </w:rPr>
      </w:pPr>
      <w:r w:rsidRPr="00CF70EF">
        <w:rPr>
          <w:lang w:val="pt-PT"/>
        </w:rPr>
        <w:t xml:space="preserve">Os artigos podem ser redigidos em </w:t>
      </w:r>
      <w:r w:rsidR="006C7B50">
        <w:rPr>
          <w:b/>
          <w:bCs/>
          <w:lang w:val="pt-PT"/>
        </w:rPr>
        <w:t>P</w:t>
      </w:r>
      <w:r w:rsidR="006C7B50" w:rsidRPr="00CF70EF">
        <w:rPr>
          <w:b/>
          <w:bCs/>
          <w:lang w:val="pt-PT"/>
        </w:rPr>
        <w:t>ortuguês</w:t>
      </w:r>
      <w:r w:rsidRPr="00CF70EF">
        <w:rPr>
          <w:lang w:val="pt-PT"/>
        </w:rPr>
        <w:t xml:space="preserve">, </w:t>
      </w:r>
      <w:r w:rsidR="006C7B50">
        <w:rPr>
          <w:b/>
          <w:bCs/>
          <w:lang w:val="pt-PT"/>
        </w:rPr>
        <w:t>E</w:t>
      </w:r>
      <w:r w:rsidR="006C7B50" w:rsidRPr="00CF70EF">
        <w:rPr>
          <w:b/>
          <w:bCs/>
          <w:lang w:val="pt-PT"/>
        </w:rPr>
        <w:t>spanhol</w:t>
      </w:r>
      <w:r w:rsidR="006C7B50" w:rsidRPr="00CF70EF">
        <w:rPr>
          <w:lang w:val="pt-PT"/>
        </w:rPr>
        <w:t xml:space="preserve"> </w:t>
      </w:r>
      <w:r w:rsidRPr="00CF70EF">
        <w:rPr>
          <w:lang w:val="pt-PT"/>
        </w:rPr>
        <w:t xml:space="preserve">ou </w:t>
      </w:r>
      <w:r w:rsidR="006C7B50">
        <w:rPr>
          <w:b/>
          <w:bCs/>
          <w:lang w:val="pt-PT"/>
        </w:rPr>
        <w:t>I</w:t>
      </w:r>
      <w:r w:rsidR="006C7B50" w:rsidRPr="00CF70EF">
        <w:rPr>
          <w:b/>
          <w:bCs/>
          <w:lang w:val="pt-PT"/>
        </w:rPr>
        <w:t>nglês</w:t>
      </w:r>
      <w:r w:rsidRPr="00CF70EF">
        <w:rPr>
          <w:lang w:val="pt-PT"/>
        </w:rPr>
        <w:t>. Independentemente da língua do corpo do texto, serão sempre obrigatórios um resumo na língua do trabalho, um abstract em inglês</w:t>
      </w:r>
      <w:r w:rsidR="00437771">
        <w:rPr>
          <w:lang w:val="pt-PT"/>
        </w:rPr>
        <w:t xml:space="preserve"> e</w:t>
      </w:r>
      <w:r w:rsidRPr="00CF70EF">
        <w:rPr>
          <w:lang w:val="pt-PT"/>
        </w:rPr>
        <w:t xml:space="preserve"> as palavras-chave em ambos os idiomas. Recomenda-se o uso exclusivo de unidades do Sistema Internacional (SI); quando se utilizarem unidades alheias ao SI, deverá indicar-se a sua equivalência entre parênteses.</w:t>
      </w:r>
    </w:p>
    <w:p w14:paraId="0A69F343" w14:textId="77777777" w:rsidR="00990929" w:rsidRDefault="00E413AA">
      <w:pPr>
        <w:pStyle w:val="Ttulo1"/>
      </w:pPr>
      <w:r>
        <w:t>Estrutura da primeira página</w:t>
      </w:r>
    </w:p>
    <w:p w14:paraId="1DA60DA9" w14:textId="77777777" w:rsidR="00990929" w:rsidRPr="00CF70EF" w:rsidRDefault="00E413AA">
      <w:pPr>
        <w:rPr>
          <w:lang w:val="pt-PT"/>
        </w:rPr>
      </w:pPr>
      <w:r w:rsidRPr="00CF70EF">
        <w:rPr>
          <w:lang w:val="pt-PT"/>
        </w:rPr>
        <w:t xml:space="preserve">A primeira página funciona como capa e a sua disposição é fixa. O </w:t>
      </w:r>
      <w:r w:rsidRPr="00CF70EF">
        <w:rPr>
          <w:b/>
          <w:bCs/>
          <w:lang w:val="pt-PT"/>
        </w:rPr>
        <w:t>banner</w:t>
      </w:r>
      <w:r w:rsidRPr="00CF70EF">
        <w:rPr>
          <w:lang w:val="pt-PT"/>
        </w:rPr>
        <w:t xml:space="preserve"> do congresso e os </w:t>
      </w:r>
      <w:r w:rsidRPr="00CF70EF">
        <w:rPr>
          <w:b/>
          <w:bCs/>
          <w:lang w:val="pt-PT"/>
        </w:rPr>
        <w:t>logótipos</w:t>
      </w:r>
      <w:r w:rsidRPr="00CF70EF">
        <w:rPr>
          <w:lang w:val="pt-PT"/>
        </w:rPr>
        <w:t xml:space="preserve"> das sociedades organizadoras aparecem </w:t>
      </w:r>
      <w:r w:rsidRPr="00CF70EF">
        <w:rPr>
          <w:i/>
          <w:iCs/>
          <w:lang w:val="pt-PT"/>
        </w:rPr>
        <w:t>unicamente</w:t>
      </w:r>
      <w:r w:rsidRPr="00CF70EF">
        <w:rPr>
          <w:lang w:val="pt-PT"/>
        </w:rPr>
        <w:t xml:space="preserve"> nesta página: o banner no cabeçalho e os logótipos no rodapé, sobre a nota de copyright. As restantes páginas não levam banner nem logótipos, mas sim um cabeçalho com os apelidos dos autores (páginas pares) ou o nome e as datas do congresso (páginas ímpares).</w:t>
      </w:r>
    </w:p>
    <w:p w14:paraId="0666C857" w14:textId="06F8264F" w:rsidR="00990929" w:rsidRPr="00CF70EF" w:rsidRDefault="00E413AA">
      <w:pPr>
        <w:rPr>
          <w:lang w:val="pt-PT"/>
        </w:rPr>
      </w:pPr>
      <w:r w:rsidRPr="00CF70EF">
        <w:rPr>
          <w:lang w:val="pt-PT"/>
        </w:rPr>
        <w:t xml:space="preserve">A ordem dos elementos da capa é: título, autores, afiliações, autor de correspondência,  </w:t>
      </w:r>
      <w:r w:rsidR="00CE4428">
        <w:rPr>
          <w:lang w:val="pt-PT"/>
        </w:rPr>
        <w:t xml:space="preserve">resumo e </w:t>
      </w:r>
      <w:r w:rsidRPr="00CF70EF">
        <w:rPr>
          <w:lang w:val="pt-PT"/>
        </w:rPr>
        <w:t>palavras-chave</w:t>
      </w:r>
      <w:r w:rsidR="00CE4428">
        <w:rPr>
          <w:lang w:val="pt-PT"/>
        </w:rPr>
        <w:t xml:space="preserve">, e </w:t>
      </w:r>
      <w:r w:rsidR="00CE4428" w:rsidRPr="00CF70EF">
        <w:rPr>
          <w:lang w:val="pt-PT"/>
        </w:rPr>
        <w:t>abstract e</w:t>
      </w:r>
      <w:r w:rsidR="00CE4428">
        <w:rPr>
          <w:lang w:val="pt-PT"/>
        </w:rPr>
        <w:t xml:space="preserve"> keywords</w:t>
      </w:r>
      <w:r w:rsidRPr="00CF70EF">
        <w:rPr>
          <w:lang w:val="pt-PT"/>
        </w:rPr>
        <w:t>. O corpo</w:t>
      </w:r>
      <w:r w:rsidR="00CE4428">
        <w:rPr>
          <w:lang w:val="pt-PT"/>
        </w:rPr>
        <w:t xml:space="preserve"> do texto</w:t>
      </w:r>
      <w:r w:rsidRPr="00CF70EF">
        <w:rPr>
          <w:lang w:val="pt-PT"/>
        </w:rPr>
        <w:t xml:space="preserve"> do artigo começa na página seguinte: neste modelo de Word, a separação obtém-se mediante uma quebra de página manual situada após as palavras-chave. Se o resumo e o abstract forem muito extensos e, pelo número de autores ou afiliações, se prolongarem à segunda página, elimine essa quebra e comece o corpo </w:t>
      </w:r>
      <w:r w:rsidR="00CE4428">
        <w:rPr>
          <w:lang w:val="pt-PT"/>
        </w:rPr>
        <w:t xml:space="preserve">do texto </w:t>
      </w:r>
      <w:r w:rsidRPr="00CF70EF">
        <w:rPr>
          <w:lang w:val="pt-PT"/>
        </w:rPr>
        <w:t>logo por baixo deles. Em qualquer caso, o título, os autores e as afiliações ocupam sempre a mesma posição, qualquer que seja a extensão do resumo, o que mantém a coerência entre todos os artigos e a equivalência com o modelo de LaTeX.</w:t>
      </w:r>
    </w:p>
    <w:p w14:paraId="30207112" w14:textId="77777777" w:rsidR="00990929" w:rsidRDefault="00E413AA">
      <w:pPr>
        <w:pStyle w:val="Ttulo1"/>
      </w:pPr>
      <w:r>
        <w:t>Formato da comunicação</w:t>
      </w:r>
    </w:p>
    <w:p w14:paraId="679E939B" w14:textId="77777777" w:rsidR="00990929" w:rsidRDefault="00E413AA">
      <w:pPr>
        <w:pStyle w:val="Ttulo2"/>
      </w:pPr>
      <w:r>
        <w:t>Tamanho de página e margens</w:t>
      </w:r>
    </w:p>
    <w:p w14:paraId="499199DE" w14:textId="1F7DCA19" w:rsidR="00990929" w:rsidRPr="00CF70EF" w:rsidRDefault="00E413AA">
      <w:pPr>
        <w:rPr>
          <w:lang w:val="pt-PT"/>
        </w:rPr>
      </w:pPr>
      <w:r w:rsidRPr="00CF70EF">
        <w:rPr>
          <w:lang w:val="pt-PT"/>
        </w:rPr>
        <w:t xml:space="preserve">Todos os artigos serão preparados em tamanho </w:t>
      </w:r>
      <w:r w:rsidRPr="00CF70EF">
        <w:rPr>
          <w:b/>
          <w:bCs/>
          <w:lang w:val="pt-PT"/>
        </w:rPr>
        <w:t>A4</w:t>
      </w:r>
      <w:r w:rsidRPr="00CF70EF">
        <w:rPr>
          <w:lang w:val="pt-PT"/>
        </w:rPr>
        <w:t xml:space="preserve"> (210 mm × 297 mm), com margens de 25 mm à esquerda e à direita e 35 mm </w:t>
      </w:r>
      <w:r w:rsidR="00F16C42">
        <w:rPr>
          <w:lang w:val="pt-PT"/>
        </w:rPr>
        <w:t xml:space="preserve">nas margens </w:t>
      </w:r>
      <w:r w:rsidRPr="00CF70EF">
        <w:rPr>
          <w:lang w:val="pt-PT"/>
        </w:rPr>
        <w:t xml:space="preserve">superior e inferior. O texto dispõe-se em </w:t>
      </w:r>
      <w:r w:rsidRPr="00CF70EF">
        <w:rPr>
          <w:b/>
          <w:bCs/>
          <w:lang w:val="pt-PT"/>
        </w:rPr>
        <w:t>uma só coluna justificada</w:t>
      </w:r>
      <w:r w:rsidRPr="00CF70EF">
        <w:rPr>
          <w:lang w:val="pt-PT"/>
        </w:rPr>
        <w:t>. Estes valores estão fixados no modelo e não devem ser modificados.</w:t>
      </w:r>
    </w:p>
    <w:p w14:paraId="71C8BD73" w14:textId="77777777" w:rsidR="00990929" w:rsidRDefault="00E413AA">
      <w:pPr>
        <w:pStyle w:val="Ttulo2"/>
      </w:pPr>
      <w:r>
        <w:t>Tipografia</w:t>
      </w:r>
    </w:p>
    <w:p w14:paraId="3D18E2E2" w14:textId="77BE636A" w:rsidR="00990929" w:rsidRPr="00CF70EF" w:rsidRDefault="00E413AA">
      <w:pPr>
        <w:rPr>
          <w:lang w:val="pt-PT"/>
        </w:rPr>
      </w:pPr>
      <w:r w:rsidRPr="00CF70EF">
        <w:rPr>
          <w:lang w:val="pt-PT"/>
        </w:rPr>
        <w:t>A fonte do corpo do texto é Times New Roman a 11 pt com entrelinha simples. Não se utiliza avanço de primeira linha; os parágrafos separam-se mediante um pequeno espaço vertical. O resumo e o abstract compõem-se a 10 pt para os diferenciar do corpo</w:t>
      </w:r>
      <w:r w:rsidR="00F16C42">
        <w:rPr>
          <w:lang w:val="pt-PT"/>
        </w:rPr>
        <w:t xml:space="preserve"> do texto</w:t>
      </w:r>
      <w:r w:rsidRPr="00CF70EF">
        <w:rPr>
          <w:lang w:val="pt-PT"/>
        </w:rPr>
        <w:t>. Estes formatos estão recolhidos nos estilos de Word «Normal» (corpo) e «Resumo / Abstract». Não modifique as fontes, os tamanhos nem os espaçamentos predefinidos.</w:t>
      </w:r>
    </w:p>
    <w:p w14:paraId="7EC4C68C" w14:textId="77777777" w:rsidR="00990929" w:rsidRDefault="00E413AA">
      <w:pPr>
        <w:pStyle w:val="Ttulo2"/>
      </w:pPr>
      <w:r>
        <w:lastRenderedPageBreak/>
        <w:t>Cabeçalhos, rodapés e numeração</w:t>
      </w:r>
    </w:p>
    <w:p w14:paraId="5E01EFE1" w14:textId="0CE715B0" w:rsidR="00990929" w:rsidRDefault="00E413AA">
      <w:r w:rsidRPr="00CF70EF">
        <w:rPr>
          <w:lang w:val="pt-PT"/>
        </w:rPr>
        <w:t>As páginas pares apresentam</w:t>
      </w:r>
      <w:r w:rsidR="00F16C42">
        <w:rPr>
          <w:lang w:val="pt-PT"/>
        </w:rPr>
        <w:t>,</w:t>
      </w:r>
      <w:r w:rsidRPr="00CF70EF">
        <w:rPr>
          <w:lang w:val="pt-PT"/>
        </w:rPr>
        <w:t xml:space="preserve"> no cabeçalho</w:t>
      </w:r>
      <w:r w:rsidR="00F16C42">
        <w:rPr>
          <w:lang w:val="pt-PT"/>
        </w:rPr>
        <w:t>,</w:t>
      </w:r>
      <w:r w:rsidRPr="00CF70EF">
        <w:rPr>
          <w:lang w:val="pt-PT"/>
        </w:rPr>
        <w:t xml:space="preserve"> os apelidos dos autores em formato abreviado, isto é, até três autores, os seus apelidos separados por vírgula e, para mais de três, o apelido do primeiro seguido de “, et al.”; as </w:t>
      </w:r>
      <w:r w:rsidR="007A5E56">
        <w:rPr>
          <w:lang w:val="pt-PT"/>
        </w:rPr>
        <w:t xml:space="preserve">páginas </w:t>
      </w:r>
      <w:r w:rsidRPr="00CF70EF">
        <w:rPr>
          <w:lang w:val="pt-PT"/>
        </w:rPr>
        <w:t xml:space="preserve">ímpares, </w:t>
      </w:r>
      <w:r w:rsidR="007A5E56">
        <w:rPr>
          <w:lang w:val="pt-PT"/>
        </w:rPr>
        <w:t xml:space="preserve">apresentam </w:t>
      </w:r>
      <w:r w:rsidRPr="00CF70EF">
        <w:rPr>
          <w:lang w:val="pt-PT"/>
        </w:rPr>
        <w:t xml:space="preserve">o nome e as datas do congresso. Os cabeçalhos já estão configurados no modelo: edite unicamente os apelidos do cabeçalho das páginas pares (duplo clique sobre ele para o editar). </w:t>
      </w:r>
      <w:r w:rsidRPr="00CF70EF">
        <w:rPr>
          <w:b/>
          <w:bCs/>
          <w:lang w:val="pt-PT"/>
        </w:rPr>
        <w:t>Não numere as páginas</w:t>
      </w:r>
      <w:r w:rsidRPr="00CF70EF">
        <w:rPr>
          <w:lang w:val="pt-PT"/>
        </w:rPr>
        <w:t xml:space="preserve">: a numeração e o identificador serão acrescentados pela organização ao montar o livro de atas. </w:t>
      </w:r>
      <w:r>
        <w:t>Não introduza conteúdo adicional em cabeçalhos ou rodapés.</w:t>
      </w:r>
    </w:p>
    <w:p w14:paraId="0B5C70B8" w14:textId="6586B4DF" w:rsidR="00990929" w:rsidRDefault="007A5E56">
      <w:pPr>
        <w:pStyle w:val="Ttulo2"/>
      </w:pPr>
      <w:r>
        <w:t xml:space="preserve">Títulos </w:t>
      </w:r>
      <w:r w:rsidR="00E413AA">
        <w:t>de secção</w:t>
      </w:r>
    </w:p>
    <w:p w14:paraId="745CFE7C" w14:textId="21D5A947" w:rsidR="00990929" w:rsidRPr="00CF70EF" w:rsidRDefault="00E413AA">
      <w:pPr>
        <w:rPr>
          <w:lang w:val="pt-PT"/>
        </w:rPr>
      </w:pPr>
      <w:r w:rsidRPr="00CF70EF">
        <w:rPr>
          <w:lang w:val="pt-PT"/>
        </w:rPr>
        <w:t xml:space="preserve">O modelo admite até três níveis de </w:t>
      </w:r>
      <w:r w:rsidR="007A5E56">
        <w:rPr>
          <w:lang w:val="pt-PT"/>
        </w:rPr>
        <w:t>títul</w:t>
      </w:r>
      <w:r w:rsidR="007A5E56" w:rsidRPr="00CF70EF">
        <w:rPr>
          <w:lang w:val="pt-PT"/>
        </w:rPr>
        <w:t>o</w:t>
      </w:r>
      <w:r w:rsidRPr="00CF70EF">
        <w:rPr>
          <w:lang w:val="pt-PT"/>
        </w:rPr>
        <w:t>, numerados automaticamente mediante os estilos de Word «Título 1», «Título 2» e «Título 3». O nível 1 compõe-se em 14 pt negrito; os níveis 2 e 3 em 11 pt negrito (o nível 3, além disso, em itálico, para o diferenciar). As secções Agradecimentos e Referências não se numeram: aplique nelas o estilo «Título não numerado». Desaconselha-se o uso do terceiro nível salvo quando seja imprescindível.</w:t>
      </w:r>
    </w:p>
    <w:p w14:paraId="2E9BCB5E" w14:textId="77777777" w:rsidR="00990929" w:rsidRDefault="00E413AA">
      <w:pPr>
        <w:pStyle w:val="Ttulo1"/>
      </w:pPr>
      <w:r>
        <w:t>Figuras, tabelas e equações</w:t>
      </w:r>
    </w:p>
    <w:p w14:paraId="29D5936A" w14:textId="77777777" w:rsidR="00990929" w:rsidRDefault="00E413AA">
      <w:pPr>
        <w:pStyle w:val="Ttulo2"/>
      </w:pPr>
      <w:r>
        <w:t>Figuras</w:t>
      </w:r>
    </w:p>
    <w:p w14:paraId="0185212E" w14:textId="64E7ACAF" w:rsidR="00990929" w:rsidRPr="00CF70EF" w:rsidRDefault="00E413AA">
      <w:pPr>
        <w:rPr>
          <w:lang w:val="pt-PT"/>
        </w:rPr>
      </w:pPr>
      <w:r w:rsidRPr="00CF70EF">
        <w:rPr>
          <w:lang w:val="pt-PT"/>
        </w:rPr>
        <w:t xml:space="preserve">As figuras serão inseridas próximas do local onde são mencionadas pela primeira vez e centradas horizontalmente. Cada figura deve </w:t>
      </w:r>
      <w:r w:rsidR="007A5E56">
        <w:rPr>
          <w:lang w:val="pt-PT"/>
        </w:rPr>
        <w:t>apresent</w:t>
      </w:r>
      <w:r w:rsidR="007A5E56" w:rsidRPr="00CF70EF">
        <w:rPr>
          <w:lang w:val="pt-PT"/>
        </w:rPr>
        <w:t xml:space="preserve">ar </w:t>
      </w:r>
      <w:r w:rsidRPr="00CF70EF">
        <w:rPr>
          <w:lang w:val="pt-PT"/>
        </w:rPr>
        <w:t xml:space="preserve">uma legenda com numeração consecutiva, colocada </w:t>
      </w:r>
      <w:r w:rsidRPr="00CF70EF">
        <w:rPr>
          <w:i/>
          <w:iCs/>
          <w:lang w:val="pt-PT"/>
        </w:rPr>
        <w:t>por baixo</w:t>
      </w:r>
      <w:r w:rsidRPr="00CF70EF">
        <w:rPr>
          <w:lang w:val="pt-PT"/>
        </w:rPr>
        <w:t xml:space="preserve"> da figura com o estilo «Legenda de figura ou tabela», como mostra a Figura 1. </w:t>
      </w:r>
      <w:r w:rsidRPr="00E32D1D">
        <w:rPr>
          <w:lang w:val="pt-PT"/>
        </w:rPr>
        <w:t xml:space="preserve">O número é gerado com um campo automático de Word: o mais simples é copiar uma legenda existente e editar o seu texto; depois de acrescentar, eliminar ou reordenar figuras, atualize a numeração selecionando todo o documento e premindo F9. </w:t>
      </w:r>
      <w:r w:rsidRPr="00CF70EF">
        <w:rPr>
          <w:lang w:val="pt-PT"/>
        </w:rPr>
        <w:t xml:space="preserve">Recomenda-se </w:t>
      </w:r>
      <w:r w:rsidR="007A5E56">
        <w:rPr>
          <w:lang w:val="pt-PT"/>
        </w:rPr>
        <w:t>a utiliz</w:t>
      </w:r>
      <w:r w:rsidR="007A5E56" w:rsidRPr="00CF70EF">
        <w:rPr>
          <w:lang w:val="pt-PT"/>
        </w:rPr>
        <w:t>a</w:t>
      </w:r>
      <w:r w:rsidR="007A5E56">
        <w:rPr>
          <w:lang w:val="pt-PT"/>
        </w:rPr>
        <w:t>ção de</w:t>
      </w:r>
      <w:r w:rsidR="007A5E56" w:rsidRPr="00CF70EF">
        <w:rPr>
          <w:lang w:val="pt-PT"/>
        </w:rPr>
        <w:t xml:space="preserve"> </w:t>
      </w:r>
      <w:r w:rsidRPr="00CF70EF">
        <w:rPr>
          <w:lang w:val="pt-PT"/>
        </w:rPr>
        <w:t>imagens de alta qualidade (PNG, TIFF ou EMF) sempre que possível e, para imagens de mapa de bits, uma resolução mínima de 300 ppp. Qualquer figura, imagem ou material sujeito a direitos de autor requer a autorização do titular antes da sua publicação.</w:t>
      </w:r>
    </w:p>
    <w:p w14:paraId="6B5682C1" w14:textId="77777777" w:rsidR="00990929" w:rsidRDefault="00E413AA">
      <w:pPr>
        <w:spacing w:before="120" w:after="60"/>
        <w:jc w:val="center"/>
      </w:pPr>
      <w:r>
        <w:rPr>
          <w:noProof/>
          <w:lang w:val="en-GB" w:eastAsia="en-GB"/>
        </w:rPr>
        <w:drawing>
          <wp:inline distT="0" distB="0" distL="0" distR="0" wp14:anchorId="40D07FB8" wp14:editId="19C08306">
            <wp:extent cx="3456000" cy="2592000"/>
            <wp:effectExtent l="0" t="0" r="0" b="0"/>
            <wp:docPr id="1" name="Figura1" descr="Example figure" title="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456000" cy="2592000"/>
                    </a:xfrm>
                    <a:prstGeom prst="rect">
                      <a:avLst/>
                    </a:prstGeom>
                  </pic:spPr>
                </pic:pic>
              </a:graphicData>
            </a:graphic>
          </wp:inline>
        </w:drawing>
      </w:r>
    </w:p>
    <w:p w14:paraId="70E303EC" w14:textId="2ABF39D7" w:rsidR="00990929" w:rsidRPr="00CF70EF" w:rsidRDefault="00E413AA">
      <w:pPr>
        <w:pStyle w:val="Legendadefiguraoutabela"/>
        <w:rPr>
          <w:lang w:val="pt-PT"/>
        </w:rPr>
      </w:pPr>
      <w:r w:rsidRPr="00CF70EF">
        <w:rPr>
          <w:b/>
          <w:bCs/>
          <w:lang w:val="pt-PT"/>
        </w:rPr>
        <w:t xml:space="preserve">Figura </w:t>
      </w:r>
      <w:r>
        <w:fldChar w:fldCharType="begin"/>
      </w:r>
      <w:r w:rsidRPr="00CF70EF">
        <w:rPr>
          <w:lang w:val="pt-PT"/>
        </w:rPr>
        <w:instrText>SEQ Figura \* ARABIC</w:instrText>
      </w:r>
      <w:r>
        <w:fldChar w:fldCharType="separate"/>
      </w:r>
      <w:r w:rsidR="00CF70EF">
        <w:rPr>
          <w:noProof/>
          <w:lang w:val="pt-PT"/>
        </w:rPr>
        <w:t>1</w:t>
      </w:r>
      <w:r>
        <w:rPr>
          <w:b/>
        </w:rPr>
        <w:fldChar w:fldCharType="end"/>
      </w:r>
      <w:r w:rsidRPr="00CF70EF">
        <w:rPr>
          <w:b/>
          <w:bCs/>
          <w:lang w:val="pt-PT"/>
        </w:rPr>
        <w:t xml:space="preserve"> – </w:t>
      </w:r>
      <w:r w:rsidRPr="00CF70EF">
        <w:rPr>
          <w:lang w:val="pt-PT"/>
        </w:rPr>
        <w:t>Exemplo de figura com a sua legenda centrada e numeração consecutiva.</w:t>
      </w:r>
    </w:p>
    <w:p w14:paraId="501A69FF" w14:textId="77777777" w:rsidR="00990929" w:rsidRDefault="00E413AA">
      <w:pPr>
        <w:pStyle w:val="Ttulo2"/>
      </w:pPr>
      <w:r>
        <w:lastRenderedPageBreak/>
        <w:t>Tabelas</w:t>
      </w:r>
    </w:p>
    <w:p w14:paraId="20613FD1" w14:textId="000054A7" w:rsidR="00990929" w:rsidRPr="00CF70EF" w:rsidRDefault="00E413AA">
      <w:pPr>
        <w:rPr>
          <w:lang w:val="pt-PT"/>
        </w:rPr>
      </w:pPr>
      <w:r w:rsidRPr="00CF70EF">
        <w:rPr>
          <w:lang w:val="pt-PT"/>
        </w:rPr>
        <w:t xml:space="preserve">As tabelas serão centradas horizontalmente e </w:t>
      </w:r>
      <w:r w:rsidR="007A5E56">
        <w:rPr>
          <w:lang w:val="pt-PT"/>
        </w:rPr>
        <w:t>apresent</w:t>
      </w:r>
      <w:r w:rsidR="007A5E56" w:rsidRPr="00CF70EF">
        <w:rPr>
          <w:lang w:val="pt-PT"/>
        </w:rPr>
        <w:t xml:space="preserve">arão </w:t>
      </w:r>
      <w:r w:rsidRPr="00CF70EF">
        <w:rPr>
          <w:lang w:val="pt-PT"/>
        </w:rPr>
        <w:t xml:space="preserve">o seu título na parte superior, com o mesmo estilo e numeração automática das legendas de </w:t>
      </w:r>
      <w:r w:rsidR="00EB2ADE">
        <w:rPr>
          <w:lang w:val="pt-PT"/>
        </w:rPr>
        <w:t>tabela</w:t>
      </w:r>
      <w:r w:rsidRPr="00CF70EF">
        <w:rPr>
          <w:lang w:val="pt-PT"/>
        </w:rPr>
        <w:t xml:space="preserve">, como mostra a Tabela 1. Recomenda-se empregar unicamente </w:t>
      </w:r>
      <w:r w:rsidR="00EB2ADE">
        <w:rPr>
          <w:lang w:val="pt-PT"/>
        </w:rPr>
        <w:t>linhas de separação</w:t>
      </w:r>
      <w:r w:rsidR="00EB2ADE" w:rsidRPr="00CF70EF">
        <w:rPr>
          <w:lang w:val="pt-PT"/>
        </w:rPr>
        <w:t xml:space="preserve"> </w:t>
      </w:r>
      <w:r w:rsidRPr="00CF70EF">
        <w:rPr>
          <w:lang w:val="pt-PT"/>
        </w:rPr>
        <w:t xml:space="preserve">horizontais e evitar </w:t>
      </w:r>
      <w:r w:rsidR="00EB2ADE">
        <w:rPr>
          <w:lang w:val="pt-PT"/>
        </w:rPr>
        <w:t>a</w:t>
      </w:r>
      <w:r w:rsidR="00EB2ADE" w:rsidRPr="00CF70EF">
        <w:rPr>
          <w:lang w:val="pt-PT"/>
        </w:rPr>
        <w:t xml:space="preserve">s </w:t>
      </w:r>
      <w:r w:rsidRPr="00CF70EF">
        <w:rPr>
          <w:lang w:val="pt-PT"/>
        </w:rPr>
        <w:t>verticais. Quando aplicável, indique as unidades entre parênteses retos no cabeçalho da tabela.</w:t>
      </w:r>
    </w:p>
    <w:p w14:paraId="4DDA0925" w14:textId="55959950" w:rsidR="00990929" w:rsidRPr="00CF70EF" w:rsidRDefault="00E413AA">
      <w:pPr>
        <w:pStyle w:val="Legendadefiguraoutabela"/>
        <w:spacing w:before="120"/>
        <w:rPr>
          <w:lang w:val="pt-PT"/>
        </w:rPr>
      </w:pPr>
      <w:r w:rsidRPr="00CF70EF">
        <w:rPr>
          <w:b/>
          <w:bCs/>
          <w:lang w:val="pt-PT"/>
        </w:rPr>
        <w:t xml:space="preserve">Tabela </w:t>
      </w:r>
      <w:r>
        <w:fldChar w:fldCharType="begin"/>
      </w:r>
      <w:r w:rsidRPr="00CF70EF">
        <w:rPr>
          <w:lang w:val="pt-PT"/>
        </w:rPr>
        <w:instrText>SEQ Tabela \* ARABIC</w:instrText>
      </w:r>
      <w:r>
        <w:fldChar w:fldCharType="separate"/>
      </w:r>
      <w:r w:rsidR="00CF70EF">
        <w:rPr>
          <w:noProof/>
          <w:lang w:val="pt-PT"/>
        </w:rPr>
        <w:t>1</w:t>
      </w:r>
      <w:r>
        <w:rPr>
          <w:b/>
        </w:rPr>
        <w:fldChar w:fldCharType="end"/>
      </w:r>
      <w:r w:rsidRPr="00CF70EF">
        <w:rPr>
          <w:b/>
          <w:bCs/>
          <w:lang w:val="pt-PT"/>
        </w:rPr>
        <w:t xml:space="preserve"> – </w:t>
      </w:r>
      <w:r w:rsidRPr="00CF70EF">
        <w:rPr>
          <w:lang w:val="pt-PT"/>
        </w:rPr>
        <w:t>Densidade de alguns materiais sólidos e fluidos.</w:t>
      </w:r>
    </w:p>
    <w:tbl>
      <w:tblPr>
        <w:tblW w:w="3119" w:type="dxa"/>
        <w:jc w:val="center"/>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1134"/>
        <w:gridCol w:w="1985"/>
      </w:tblGrid>
      <w:tr w:rsidR="001420C0" w14:paraId="1B292639" w14:textId="77777777" w:rsidTr="001420C0">
        <w:trPr>
          <w:jc w:val="center"/>
        </w:trPr>
        <w:tc>
          <w:tcPr>
            <w:tcW w:w="1134" w:type="dxa"/>
            <w:tcBorders>
              <w:top w:val="single" w:sz="4" w:space="0" w:color="auto"/>
              <w:bottom w:val="single" w:sz="4" w:space="0" w:color="auto"/>
            </w:tcBorders>
            <w:tcMar>
              <w:top w:w="40" w:type="dxa"/>
              <w:left w:w="100" w:type="dxa"/>
              <w:bottom w:w="40" w:type="dxa"/>
              <w:right w:w="100" w:type="dxa"/>
            </w:tcMar>
            <w:vAlign w:val="center"/>
          </w:tcPr>
          <w:p w14:paraId="409DB093" w14:textId="77777777" w:rsidR="00990929" w:rsidRDefault="00E413AA">
            <w:pPr>
              <w:spacing w:after="0"/>
            </w:pPr>
            <w:r>
              <w:rPr>
                <w:b/>
                <w:bCs/>
              </w:rPr>
              <w:t>Material</w:t>
            </w:r>
          </w:p>
        </w:tc>
        <w:tc>
          <w:tcPr>
            <w:tcW w:w="1985" w:type="dxa"/>
            <w:tcBorders>
              <w:top w:val="single" w:sz="4" w:space="0" w:color="auto"/>
              <w:bottom w:val="single" w:sz="4" w:space="0" w:color="auto"/>
            </w:tcBorders>
            <w:tcMar>
              <w:top w:w="40" w:type="dxa"/>
              <w:left w:w="100" w:type="dxa"/>
              <w:bottom w:w="40" w:type="dxa"/>
              <w:right w:w="100" w:type="dxa"/>
            </w:tcMar>
            <w:vAlign w:val="center"/>
          </w:tcPr>
          <w:p w14:paraId="7C8BD2F6" w14:textId="77777777" w:rsidR="00990929" w:rsidRDefault="00E413AA">
            <w:pPr>
              <w:spacing w:after="0"/>
              <w:jc w:val="right"/>
            </w:pPr>
            <w:r>
              <w:rPr>
                <w:b/>
                <w:bCs/>
              </w:rPr>
              <w:t>Densidade</w:t>
            </w:r>
            <w:r>
              <w:t xml:space="preserve"> [kg/m</w:t>
            </w:r>
            <w:r>
              <w:rPr>
                <w:vertAlign w:val="superscript"/>
              </w:rPr>
              <w:t>3</w:t>
            </w:r>
            <w:r>
              <w:t>]</w:t>
            </w:r>
          </w:p>
        </w:tc>
      </w:tr>
      <w:tr w:rsidR="001420C0" w14:paraId="2D23D7B2" w14:textId="77777777" w:rsidTr="001420C0">
        <w:trPr>
          <w:jc w:val="center"/>
        </w:trPr>
        <w:tc>
          <w:tcPr>
            <w:tcW w:w="1134" w:type="dxa"/>
            <w:tcBorders>
              <w:top w:val="single" w:sz="4" w:space="0" w:color="auto"/>
            </w:tcBorders>
            <w:tcMar>
              <w:top w:w="40" w:type="dxa"/>
              <w:left w:w="100" w:type="dxa"/>
              <w:bottom w:w="40" w:type="dxa"/>
              <w:right w:w="100" w:type="dxa"/>
            </w:tcMar>
            <w:vAlign w:val="center"/>
          </w:tcPr>
          <w:p w14:paraId="14AC201E" w14:textId="77777777" w:rsidR="00990929" w:rsidRDefault="00E413AA">
            <w:pPr>
              <w:spacing w:after="0"/>
            </w:pPr>
            <w:r>
              <w:t>Ar</w:t>
            </w:r>
          </w:p>
        </w:tc>
        <w:tc>
          <w:tcPr>
            <w:tcW w:w="1985" w:type="dxa"/>
            <w:tcBorders>
              <w:top w:val="single" w:sz="4" w:space="0" w:color="auto"/>
            </w:tcBorders>
            <w:tcMar>
              <w:top w:w="40" w:type="dxa"/>
              <w:left w:w="100" w:type="dxa"/>
              <w:bottom w:w="40" w:type="dxa"/>
              <w:right w:w="100" w:type="dxa"/>
            </w:tcMar>
            <w:vAlign w:val="center"/>
          </w:tcPr>
          <w:p w14:paraId="2A58D659" w14:textId="77777777" w:rsidR="00990929" w:rsidRDefault="00E413AA">
            <w:pPr>
              <w:spacing w:after="0"/>
              <w:jc w:val="right"/>
            </w:pPr>
            <w:r>
              <w:t>1,21</w:t>
            </w:r>
          </w:p>
        </w:tc>
      </w:tr>
      <w:tr w:rsidR="001420C0" w14:paraId="4AC945A1" w14:textId="77777777" w:rsidTr="001420C0">
        <w:trPr>
          <w:jc w:val="center"/>
        </w:trPr>
        <w:tc>
          <w:tcPr>
            <w:tcW w:w="1134" w:type="dxa"/>
            <w:tcMar>
              <w:top w:w="40" w:type="dxa"/>
              <w:left w:w="100" w:type="dxa"/>
              <w:bottom w:w="40" w:type="dxa"/>
              <w:right w:w="100" w:type="dxa"/>
            </w:tcMar>
            <w:vAlign w:val="center"/>
          </w:tcPr>
          <w:p w14:paraId="53168674" w14:textId="77777777" w:rsidR="00990929" w:rsidRDefault="00E413AA">
            <w:pPr>
              <w:spacing w:after="0"/>
            </w:pPr>
            <w:r>
              <w:t>Água</w:t>
            </w:r>
          </w:p>
        </w:tc>
        <w:tc>
          <w:tcPr>
            <w:tcW w:w="1985" w:type="dxa"/>
            <w:tcMar>
              <w:top w:w="40" w:type="dxa"/>
              <w:left w:w="100" w:type="dxa"/>
              <w:bottom w:w="40" w:type="dxa"/>
              <w:right w:w="100" w:type="dxa"/>
            </w:tcMar>
            <w:vAlign w:val="center"/>
          </w:tcPr>
          <w:p w14:paraId="2230F239" w14:textId="77777777" w:rsidR="00990929" w:rsidRDefault="00E413AA">
            <w:pPr>
              <w:spacing w:after="0"/>
              <w:jc w:val="right"/>
            </w:pPr>
            <w:r>
              <w:t>1000</w:t>
            </w:r>
          </w:p>
        </w:tc>
      </w:tr>
      <w:tr w:rsidR="001420C0" w14:paraId="5663DC34" w14:textId="77777777" w:rsidTr="001420C0">
        <w:trPr>
          <w:jc w:val="center"/>
        </w:trPr>
        <w:tc>
          <w:tcPr>
            <w:tcW w:w="1134" w:type="dxa"/>
            <w:tcMar>
              <w:top w:w="40" w:type="dxa"/>
              <w:left w:w="100" w:type="dxa"/>
              <w:bottom w:w="40" w:type="dxa"/>
              <w:right w:w="100" w:type="dxa"/>
            </w:tcMar>
            <w:vAlign w:val="center"/>
          </w:tcPr>
          <w:p w14:paraId="268111EC" w14:textId="77777777" w:rsidR="00990929" w:rsidRDefault="00E413AA">
            <w:pPr>
              <w:spacing w:after="0"/>
            </w:pPr>
            <w:r>
              <w:t>Aço</w:t>
            </w:r>
          </w:p>
        </w:tc>
        <w:tc>
          <w:tcPr>
            <w:tcW w:w="1985" w:type="dxa"/>
            <w:tcMar>
              <w:top w:w="40" w:type="dxa"/>
              <w:left w:w="100" w:type="dxa"/>
              <w:bottom w:w="40" w:type="dxa"/>
              <w:right w:w="100" w:type="dxa"/>
            </w:tcMar>
            <w:vAlign w:val="center"/>
          </w:tcPr>
          <w:p w14:paraId="40995BCF" w14:textId="77777777" w:rsidR="00990929" w:rsidRDefault="00E413AA">
            <w:pPr>
              <w:spacing w:after="0"/>
              <w:jc w:val="right"/>
            </w:pPr>
            <w:r>
              <w:t>7850</w:t>
            </w:r>
          </w:p>
        </w:tc>
      </w:tr>
    </w:tbl>
    <w:p w14:paraId="5003A615" w14:textId="77777777" w:rsidR="00990929" w:rsidRDefault="00990929">
      <w:pPr>
        <w:spacing w:after="0"/>
      </w:pPr>
    </w:p>
    <w:p w14:paraId="370762C0" w14:textId="77777777" w:rsidR="00990929" w:rsidRDefault="00E413AA">
      <w:pPr>
        <w:pStyle w:val="Ttulo2"/>
      </w:pPr>
      <w:r>
        <w:t>Equações</w:t>
      </w:r>
    </w:p>
    <w:p w14:paraId="3164218A" w14:textId="77777777" w:rsidR="00990929" w:rsidRPr="00CF70EF" w:rsidRDefault="00E413AA">
      <w:pPr>
        <w:rPr>
          <w:lang w:val="pt-PT"/>
        </w:rPr>
      </w:pPr>
      <w:r w:rsidRPr="00CF70EF">
        <w:rPr>
          <w:lang w:val="pt-PT"/>
        </w:rPr>
        <w:t>As equações serão inseridas com o editor de equações do Word (Inserir → Equação), centradas e separadas do texto, e numeradas consecutivamente com algarismos árabes entre parênteses, alinhados à margem direita mediante a tabulação já definida, como na Equação (1). Utilize símbolos convencionais e unidades do SI.</w:t>
      </w:r>
    </w:p>
    <w:p w14:paraId="6967710A" w14:textId="77777777" w:rsidR="00990929" w:rsidRPr="00CF70EF" w:rsidRDefault="00E413AA">
      <w:pPr>
        <w:tabs>
          <w:tab w:val="center" w:pos="4536"/>
          <w:tab w:val="right" w:pos="9072"/>
        </w:tabs>
        <w:spacing w:before="120"/>
        <w:rPr>
          <w:lang w:val="pt-PT"/>
        </w:rPr>
      </w:pPr>
      <w:r w:rsidRPr="00CF70EF">
        <w:rPr>
          <w:lang w:val="pt-PT"/>
        </w:rPr>
        <w:tab/>
      </w:r>
      <m:oMath>
        <m:sSup>
          <m:sSupPr>
            <m:ctrlPr>
              <w:rPr>
                <w:rFonts w:ascii="Cambria Math" w:hAnsi="Cambria Math"/>
              </w:rPr>
            </m:ctrlPr>
          </m:sSupPr>
          <m:e>
            <m:r>
              <w:rPr>
                <w:rFonts w:ascii="Cambria Math" w:hAnsi="Cambria Math"/>
              </w:rPr>
              <m:t>∇</m:t>
            </m:r>
          </m:e>
          <m:sup>
            <m:r>
              <w:rPr>
                <w:rFonts w:ascii="Cambria Math" w:hAnsi="Cambria Math"/>
                <w:lang w:val="pt-PT"/>
              </w:rPr>
              <m:t>2</m:t>
            </m:r>
          </m:sup>
        </m:sSup>
        <m:r>
          <w:rPr>
            <w:rFonts w:ascii="Cambria Math" w:hAnsi="Cambria Math"/>
          </w:rPr>
          <m:t>p</m:t>
        </m:r>
        <m:r>
          <w:rPr>
            <w:rFonts w:ascii="Cambria Math" w:hAnsi="Cambria Math"/>
            <w:lang w:val="pt-PT"/>
          </w:rPr>
          <m:t>+</m:t>
        </m:r>
        <m:sSup>
          <m:sSupPr>
            <m:ctrlPr>
              <w:rPr>
                <w:rFonts w:ascii="Cambria Math" w:hAnsi="Cambria Math"/>
              </w:rPr>
            </m:ctrlPr>
          </m:sSupPr>
          <m:e>
            <m:r>
              <w:rPr>
                <w:rFonts w:ascii="Cambria Math" w:hAnsi="Cambria Math"/>
              </w:rPr>
              <m:t>k</m:t>
            </m:r>
          </m:e>
          <m:sup>
            <m:r>
              <w:rPr>
                <w:rFonts w:ascii="Cambria Math" w:hAnsi="Cambria Math"/>
                <w:lang w:val="pt-PT"/>
              </w:rPr>
              <m:t>2</m:t>
            </m:r>
          </m:sup>
        </m:sSup>
        <m:r>
          <w:rPr>
            <w:rFonts w:ascii="Cambria Math" w:hAnsi="Cambria Math"/>
          </w:rPr>
          <m:t>p</m:t>
        </m:r>
        <m:r>
          <w:rPr>
            <w:rFonts w:ascii="Cambria Math" w:hAnsi="Cambria Math"/>
            <w:lang w:val="pt-PT"/>
          </w:rPr>
          <m:t>=0,</m:t>
        </m:r>
      </m:oMath>
      <w:r w:rsidRPr="00CF70EF">
        <w:rPr>
          <w:lang w:val="pt-PT"/>
        </w:rPr>
        <w:tab/>
        <w:t>(1)</w:t>
      </w:r>
    </w:p>
    <w:p w14:paraId="40687888" w14:textId="77777777" w:rsidR="00990929" w:rsidRPr="00CF70EF" w:rsidRDefault="00E413AA">
      <w:pPr>
        <w:rPr>
          <w:lang w:val="pt-PT"/>
        </w:rPr>
      </w:pPr>
      <w:r w:rsidRPr="00CF70EF">
        <w:rPr>
          <w:lang w:val="pt-PT"/>
        </w:rPr>
        <w:t xml:space="preserve">onde </w:t>
      </w:r>
      <w:r w:rsidRPr="00CF70EF">
        <w:rPr>
          <w:i/>
          <w:iCs/>
          <w:lang w:val="pt-PT"/>
        </w:rPr>
        <w:t>p</w:t>
      </w:r>
      <w:r w:rsidRPr="00CF70EF">
        <w:rPr>
          <w:lang w:val="pt-PT"/>
        </w:rPr>
        <w:t xml:space="preserve"> é a pressão acústica e </w:t>
      </w:r>
      <w:r w:rsidRPr="00CF70EF">
        <w:rPr>
          <w:i/>
          <w:iCs/>
          <w:lang w:val="pt-PT"/>
        </w:rPr>
        <w:t>k</w:t>
      </w:r>
      <w:r w:rsidRPr="00CF70EF">
        <w:rPr>
          <w:lang w:val="pt-PT"/>
        </w:rPr>
        <w:t xml:space="preserve"> o número de onda.</w:t>
      </w:r>
    </w:p>
    <w:p w14:paraId="02E4C277" w14:textId="77777777" w:rsidR="00990929" w:rsidRDefault="00E413AA">
      <w:pPr>
        <w:pStyle w:val="Ttulo1"/>
      </w:pPr>
      <w:r>
        <w:t>Citações e referências</w:t>
      </w:r>
    </w:p>
    <w:p w14:paraId="1D050688" w14:textId="77777777" w:rsidR="00990929" w:rsidRPr="00CF70EF" w:rsidRDefault="00E413AA">
      <w:pPr>
        <w:rPr>
          <w:lang w:val="pt-PT"/>
        </w:rPr>
      </w:pPr>
      <w:r w:rsidRPr="00CF70EF">
        <w:rPr>
          <w:lang w:val="pt-PT"/>
        </w:rPr>
        <w:t xml:space="preserve">As referências citam-se no texto mediante números entre parênteses retos [1] e listam-se no final do artigo com o estilo «Referências», numeradas por ordem de aparição, seguindo o estilo </w:t>
      </w:r>
      <w:r w:rsidRPr="00CF70EF">
        <w:rPr>
          <w:b/>
          <w:bCs/>
          <w:lang w:val="pt-PT"/>
        </w:rPr>
        <w:t>IEEE numérico</w:t>
      </w:r>
      <w:r w:rsidRPr="00CF70EF">
        <w:rPr>
          <w:lang w:val="pt-PT"/>
        </w:rPr>
        <w:t xml:space="preserve"> [2, 3]. Todas as referências incluídas na lista devem ser citadas no texto e vice-versa.</w:t>
      </w:r>
    </w:p>
    <w:p w14:paraId="64D844D5" w14:textId="77777777" w:rsidR="00990929" w:rsidRDefault="00E413AA">
      <w:pPr>
        <w:pStyle w:val="Ttulo1"/>
      </w:pPr>
      <w:r>
        <w:t>Envio e publicação</w:t>
      </w:r>
    </w:p>
    <w:p w14:paraId="57D57D6A" w14:textId="77777777" w:rsidR="00990929" w:rsidRPr="00CF70EF" w:rsidRDefault="00E413AA">
      <w:pPr>
        <w:rPr>
          <w:lang w:val="pt-PT"/>
        </w:rPr>
      </w:pPr>
      <w:r w:rsidRPr="00CF70EF">
        <w:rPr>
          <w:lang w:val="pt-PT"/>
        </w:rPr>
        <w:t xml:space="preserve">Os artigos serão enviados em formato </w:t>
      </w:r>
      <w:r w:rsidRPr="00652387">
        <w:rPr>
          <w:b/>
          <w:lang w:val="pt-PT"/>
        </w:rPr>
        <w:t>PDF</w:t>
      </w:r>
      <w:r w:rsidRPr="00CF70EF">
        <w:rPr>
          <w:lang w:val="pt-PT"/>
        </w:rPr>
        <w:t xml:space="preserve"> através do sítio do congresso. Gere o PDF a partir do Word (Ficheiro → Guardar como → PDF, ou Ficheiro → Exportar), confirmando que as fontes ficam incorporadas. O ficheiro não deve exceder o tamanho máximo indicado nas normas de envio. Antes de o enviar, verifique cuidadosamente o PDF final para confirmar que a conversão foi realizada corretamente e que nenhuma figura, tabela ou equação fica fora do seu lugar. Para que o artigo seja incluído no programa e nas Atas, pelo menos um dos autores deverá formalizar a inscrição e o pagamento correspondente dentro do prazo estabelecido.</w:t>
      </w:r>
    </w:p>
    <w:p w14:paraId="343923C6" w14:textId="77777777" w:rsidR="00990929" w:rsidRDefault="00E413AA">
      <w:pPr>
        <w:pStyle w:val="Ttulo1"/>
      </w:pPr>
      <w:r>
        <w:t>Conclusões</w:t>
      </w:r>
    </w:p>
    <w:p w14:paraId="0F1E3BB9" w14:textId="0CC200FC" w:rsidR="00990929" w:rsidRPr="00CF70EF" w:rsidRDefault="00E413AA">
      <w:pPr>
        <w:rPr>
          <w:lang w:val="pt-PT"/>
        </w:rPr>
      </w:pPr>
      <w:r w:rsidRPr="00CF70EF">
        <w:rPr>
          <w:lang w:val="pt-PT"/>
        </w:rPr>
        <w:t xml:space="preserve">Este modelo reúne todos os elementos necessários para preparar um artigo conforme às normas </w:t>
      </w:r>
      <w:r w:rsidR="00EB2ADE" w:rsidRPr="00CF70EF">
        <w:rPr>
          <w:lang w:val="pt-PT"/>
        </w:rPr>
        <w:t>d</w:t>
      </w:r>
      <w:r w:rsidR="00EB2ADE">
        <w:rPr>
          <w:lang w:val="pt-PT"/>
        </w:rPr>
        <w:t>o Congresso</w:t>
      </w:r>
      <w:r w:rsidR="00EB2ADE" w:rsidRPr="00CF70EF">
        <w:rPr>
          <w:lang w:val="pt-PT"/>
        </w:rPr>
        <w:t xml:space="preserve"> </w:t>
      </w:r>
      <w:r w:rsidRPr="00CF70EF">
        <w:rPr>
          <w:lang w:val="pt-PT"/>
        </w:rPr>
        <w:t>TecniAcústica 2026. Respeitando os estilos predefinidos e sem alterar a configuração de página, o resultado será uniforme e equivalente tanto em Word como em LaTeX.</w:t>
      </w:r>
    </w:p>
    <w:p w14:paraId="15E5E50D" w14:textId="77777777" w:rsidR="00990929" w:rsidRPr="00CF70EF" w:rsidRDefault="00E413AA">
      <w:pPr>
        <w:pStyle w:val="Ttulononumerado"/>
        <w:rPr>
          <w:lang w:val="pt-PT"/>
        </w:rPr>
      </w:pPr>
      <w:r w:rsidRPr="00CF70EF">
        <w:rPr>
          <w:lang w:val="pt-PT"/>
        </w:rPr>
        <w:lastRenderedPageBreak/>
        <w:t>Agradecimentos</w:t>
      </w:r>
    </w:p>
    <w:p w14:paraId="2F90EA15" w14:textId="77777777" w:rsidR="00990929" w:rsidRDefault="00E413AA">
      <w:r w:rsidRPr="00CF70EF">
        <w:rPr>
          <w:lang w:val="pt-PT"/>
        </w:rPr>
        <w:t xml:space="preserve">Os agradecimentos a financiamento, instituições ou colegas incluem-se nesta secção, situada após as conclusões e antes das referências. </w:t>
      </w:r>
      <w:r>
        <w:t>Não se numera.</w:t>
      </w:r>
    </w:p>
    <w:p w14:paraId="6570F09B" w14:textId="77777777" w:rsidR="00990929" w:rsidRDefault="00E413AA">
      <w:pPr>
        <w:pStyle w:val="Ttulononumerado"/>
      </w:pPr>
      <w:r>
        <w:t>Referências</w:t>
      </w:r>
    </w:p>
    <w:p w14:paraId="38CB675D" w14:textId="77777777" w:rsidR="00990929" w:rsidRDefault="00E413AA">
      <w:pPr>
        <w:pStyle w:val="Referncias"/>
        <w:numPr>
          <w:ilvl w:val="0"/>
          <w:numId w:val="2"/>
        </w:numPr>
      </w:pPr>
      <w:r w:rsidRPr="00CF70EF">
        <w:rPr>
          <w:lang w:val="en-GB"/>
        </w:rPr>
        <w:t xml:space="preserve">C. L. Morfey, </w:t>
      </w:r>
      <w:r w:rsidRPr="00CF70EF">
        <w:rPr>
          <w:i/>
          <w:iCs/>
          <w:lang w:val="en-GB"/>
        </w:rPr>
        <w:t>Dictionary of Acoustics</w:t>
      </w:r>
      <w:r w:rsidRPr="00CF70EF">
        <w:rPr>
          <w:lang w:val="en-GB"/>
        </w:rPr>
        <w:t xml:space="preserve">. </w:t>
      </w:r>
      <w:r>
        <w:t>San Diego, USA: Academic Press, 2001.</w:t>
      </w:r>
    </w:p>
    <w:p w14:paraId="6E493AB1" w14:textId="252D5AA7" w:rsidR="00990929" w:rsidRPr="002C4B43" w:rsidRDefault="00E413AA">
      <w:pPr>
        <w:pStyle w:val="Referncias"/>
        <w:numPr>
          <w:ilvl w:val="0"/>
          <w:numId w:val="2"/>
        </w:numPr>
        <w:rPr>
          <w:lang w:val="en-GB"/>
        </w:rPr>
      </w:pPr>
      <w:r w:rsidRPr="00CF70EF">
        <w:rPr>
          <w:lang w:val="en-GB"/>
        </w:rPr>
        <w:t xml:space="preserve">L. E. Kinsler, A. R. Frey, A. B. Coppens, </w:t>
      </w:r>
      <w:r w:rsidR="00EB2ADE">
        <w:rPr>
          <w:lang w:val="en-GB"/>
        </w:rPr>
        <w:t>e</w:t>
      </w:r>
      <w:r w:rsidR="00EB2ADE" w:rsidRPr="00CF70EF">
        <w:rPr>
          <w:lang w:val="en-GB"/>
        </w:rPr>
        <w:t xml:space="preserve"> </w:t>
      </w:r>
      <w:r w:rsidRPr="00CF70EF">
        <w:rPr>
          <w:lang w:val="en-GB"/>
        </w:rPr>
        <w:t xml:space="preserve">J. V. Sanders, </w:t>
      </w:r>
      <w:r w:rsidRPr="00CF70EF">
        <w:rPr>
          <w:i/>
          <w:iCs/>
          <w:lang w:val="en-GB"/>
        </w:rPr>
        <w:t>Fundamentals of Acoustics</w:t>
      </w:r>
      <w:r w:rsidRPr="00CF70EF">
        <w:rPr>
          <w:lang w:val="en-GB"/>
        </w:rPr>
        <w:t xml:space="preserve">, 4th ed. </w:t>
      </w:r>
      <w:r w:rsidRPr="002C4B43">
        <w:rPr>
          <w:lang w:val="en-GB"/>
        </w:rPr>
        <w:t>New York, USA: Wiley, 2000.</w:t>
      </w:r>
    </w:p>
    <w:p w14:paraId="0A5D8553" w14:textId="77777777" w:rsidR="00990929" w:rsidRDefault="00E413AA">
      <w:pPr>
        <w:pStyle w:val="Referncias"/>
        <w:numPr>
          <w:ilvl w:val="0"/>
          <w:numId w:val="2"/>
        </w:numPr>
      </w:pPr>
      <w:r w:rsidRPr="00CF70EF">
        <w:rPr>
          <w:lang w:val="en-GB"/>
        </w:rPr>
        <w:t xml:space="preserve">ISO 3382-1:2009, </w:t>
      </w:r>
      <w:r w:rsidRPr="00CF70EF">
        <w:rPr>
          <w:i/>
          <w:iCs/>
          <w:lang w:val="en-GB"/>
        </w:rPr>
        <w:t>Acoustics — Measurement of room acoustic parameters — Part 1: Performance spaces</w:t>
      </w:r>
      <w:r w:rsidRPr="00CF70EF">
        <w:rPr>
          <w:lang w:val="en-GB"/>
        </w:rPr>
        <w:t xml:space="preserve">. </w:t>
      </w:r>
      <w:r>
        <w:t>International Organization for Standardization, 2009.</w:t>
      </w:r>
    </w:p>
    <w:sectPr w:rsidR="00990929">
      <w:headerReference w:type="even" r:id="rId8"/>
      <w:headerReference w:type="default" r:id="rId9"/>
      <w:footerReference w:type="even" r:id="rId10"/>
      <w:footerReference w:type="default" r:id="rId11"/>
      <w:headerReference w:type="first" r:id="rId12"/>
      <w:footerReference w:type="first" r:id="rId13"/>
      <w:pgSz w:w="11906" w:h="16838"/>
      <w:pgMar w:top="1984" w:right="1417" w:bottom="1984" w:left="1417" w:header="96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5FC6" w14:textId="77777777" w:rsidR="00F277B9" w:rsidRDefault="00F277B9">
      <w:pPr>
        <w:spacing w:after="0"/>
      </w:pPr>
      <w:r>
        <w:separator/>
      </w:r>
    </w:p>
  </w:endnote>
  <w:endnote w:type="continuationSeparator" w:id="0">
    <w:p w14:paraId="58D85937" w14:textId="77777777" w:rsidR="00F277B9" w:rsidRDefault="00F277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F907" w14:textId="77777777" w:rsidR="006250DC" w:rsidRDefault="00E413A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6773" w14:textId="77777777" w:rsidR="006250DC" w:rsidRDefault="00E413AA">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052A" w14:textId="77777777" w:rsidR="00990929" w:rsidRPr="00E32D1D" w:rsidRDefault="00E413AA">
    <w:pPr>
      <w:spacing w:after="60"/>
      <w:jc w:val="center"/>
      <w:rPr>
        <w:lang w:val="en-GB"/>
      </w:rPr>
    </w:pPr>
    <w:r>
      <w:rPr>
        <w:noProof/>
        <w:lang w:val="en-GB" w:eastAsia="en-GB"/>
      </w:rPr>
      <w:drawing>
        <wp:inline distT="0" distB="0" distL="0" distR="0" wp14:anchorId="072CBC12" wp14:editId="5A37C605">
          <wp:extent cx="697610" cy="504000"/>
          <wp:effectExtent l="0" t="0" r="0" b="0"/>
          <wp:docPr id="1439503612" name="SEA" descr="Sociedad Española de Acústica" title="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97610" cy="504000"/>
                  </a:xfrm>
                  <a:prstGeom prst="rect">
                    <a:avLst/>
                  </a:prstGeom>
                </pic:spPr>
              </pic:pic>
            </a:graphicData>
          </a:graphic>
        </wp:inline>
      </w:drawing>
    </w:r>
    <w:r w:rsidRPr="00E32D1D">
      <w:rPr>
        <w:lang w:val="en-GB"/>
      </w:rPr>
      <w:t>        </w:t>
    </w:r>
    <w:r>
      <w:rPr>
        <w:noProof/>
        <w:lang w:val="en-GB" w:eastAsia="en-GB"/>
      </w:rPr>
      <w:drawing>
        <wp:inline distT="0" distB="0" distL="0" distR="0" wp14:anchorId="28B49299" wp14:editId="7A32C143">
          <wp:extent cx="900000" cy="396745"/>
          <wp:effectExtent l="0" t="0" r="0" b="3810"/>
          <wp:docPr id="63383748" nam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3748" name="SP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00000" cy="396745"/>
                  </a:xfrm>
                  <a:prstGeom prst="rect">
                    <a:avLst/>
                  </a:prstGeom>
                </pic:spPr>
              </pic:pic>
            </a:graphicData>
          </a:graphic>
        </wp:inline>
      </w:drawing>
    </w:r>
  </w:p>
  <w:p w14:paraId="5570CA1D" w14:textId="77777777" w:rsidR="00990929" w:rsidRPr="00E32D1D" w:rsidRDefault="00E413AA">
    <w:pPr>
      <w:jc w:val="center"/>
      <w:rPr>
        <w:lang w:val="en-GB"/>
      </w:rPr>
    </w:pPr>
    <w:r w:rsidRPr="00E32D1D">
      <w:rPr>
        <w:sz w:val="15"/>
        <w:szCs w:val="15"/>
        <w:lang w:val="en-GB"/>
      </w:rPr>
      <w:t>Copyright: © 2026 Apelido1 et al. Distribuído sob licença Creative Commons Attribution 4.0 International (CC BY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E218" w14:textId="77777777" w:rsidR="00F277B9" w:rsidRDefault="00F277B9">
      <w:pPr>
        <w:spacing w:after="0"/>
      </w:pPr>
      <w:r>
        <w:separator/>
      </w:r>
    </w:p>
  </w:footnote>
  <w:footnote w:type="continuationSeparator" w:id="0">
    <w:p w14:paraId="4D6CD316" w14:textId="77777777" w:rsidR="00F277B9" w:rsidRDefault="00F277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6BF2" w14:textId="77777777" w:rsidR="00990929" w:rsidRDefault="00E413AA">
    <w:pPr>
      <w:pBdr>
        <w:bottom w:val="single" w:sz="4" w:space="2" w:color="000000"/>
      </w:pBdr>
      <w:jc w:val="center"/>
    </w:pPr>
    <w:r>
      <w:rPr>
        <w:i/>
        <w:iCs/>
        <w:sz w:val="20"/>
        <w:szCs w:val="20"/>
      </w:rPr>
      <w:t>Apelido1,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B062" w14:textId="77777777" w:rsidR="00990929" w:rsidRPr="00CF70EF" w:rsidRDefault="00E413AA">
    <w:pPr>
      <w:pBdr>
        <w:bottom w:val="single" w:sz="4" w:space="2" w:color="000000"/>
      </w:pBdr>
      <w:jc w:val="center"/>
      <w:rPr>
        <w:lang w:val="pt-PT"/>
      </w:rPr>
    </w:pPr>
    <w:r w:rsidRPr="00CF70EF">
      <w:rPr>
        <w:i/>
        <w:iCs/>
        <w:sz w:val="20"/>
        <w:szCs w:val="20"/>
        <w:lang w:val="pt-PT"/>
      </w:rPr>
      <w:t>TecniAcústica 2026 – XIV Congresso Ibérico de Acústica, 21–23 de outubro, Granada, Espanha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5B74" w14:textId="77777777" w:rsidR="00990929" w:rsidRDefault="00E413AA">
    <w:r>
      <w:rPr>
        <w:noProof/>
        <w:lang w:val="en-GB" w:eastAsia="en-GB"/>
      </w:rPr>
      <w:drawing>
        <wp:anchor distT="0" distB="0" distL="0" distR="0" simplePos="0" relativeHeight="1695299" behindDoc="0" locked="0" layoutInCell="1" allowOverlap="1" wp14:anchorId="3444AB11" wp14:editId="49637282">
          <wp:simplePos x="0" y="0"/>
          <wp:positionH relativeFrom="page">
            <wp:align>center</wp:align>
          </wp:positionH>
          <wp:positionV relativeFrom="page">
            <wp:posOffset>180000</wp:posOffset>
          </wp:positionV>
          <wp:extent cx="5760000" cy="1695299"/>
          <wp:effectExtent l="0" t="0" r="0" b="0"/>
          <wp:wrapNone/>
          <wp:docPr id="2002659527" name="Banner" descr="TecniAcústica 2026 banner" title="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5760000" cy="1695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2601"/>
    <w:multiLevelType w:val="multilevel"/>
    <w:tmpl w:val="82D00F48"/>
    <w:lvl w:ilvl="0">
      <w:start w:val="1"/>
      <w:numFmt w:val="decimal"/>
      <w:pStyle w:val="Ttulo1"/>
      <w:suff w:val="space"/>
      <w:lvlText w:val="%1."/>
      <w:lvlJc w:val="left"/>
      <w:pPr>
        <w:ind w:left="0" w:firstLine="0"/>
      </w:pPr>
    </w:lvl>
    <w:lvl w:ilvl="1">
      <w:start w:val="1"/>
      <w:numFmt w:val="decimal"/>
      <w:pStyle w:val="Ttulo2"/>
      <w:suff w:val="space"/>
      <w:lvlText w:val="%1.%2."/>
      <w:lvlJc w:val="left"/>
      <w:pPr>
        <w:ind w:left="0" w:firstLine="0"/>
      </w:pPr>
    </w:lvl>
    <w:lvl w:ilvl="2">
      <w:start w:val="1"/>
      <w:numFmt w:val="decimal"/>
      <w:pStyle w:val="Ttulo3"/>
      <w:suff w:val="space"/>
      <w:lvlText w:val="%1.%2.%3."/>
      <w:lvlJc w:val="left"/>
      <w:pPr>
        <w:ind w:lef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6208F3"/>
    <w:multiLevelType w:val="hybridMultilevel"/>
    <w:tmpl w:val="151AF24A"/>
    <w:lvl w:ilvl="0" w:tplc="82627974">
      <w:start w:val="1"/>
      <w:numFmt w:val="bullet"/>
      <w:lvlText w:val="●"/>
      <w:lvlJc w:val="left"/>
      <w:pPr>
        <w:ind w:left="720" w:hanging="360"/>
      </w:pPr>
    </w:lvl>
    <w:lvl w:ilvl="1" w:tplc="B49EBA04">
      <w:start w:val="1"/>
      <w:numFmt w:val="bullet"/>
      <w:lvlText w:val="○"/>
      <w:lvlJc w:val="left"/>
      <w:pPr>
        <w:ind w:left="1440" w:hanging="360"/>
      </w:pPr>
    </w:lvl>
    <w:lvl w:ilvl="2" w:tplc="DFC628DC">
      <w:start w:val="1"/>
      <w:numFmt w:val="bullet"/>
      <w:lvlText w:val="■"/>
      <w:lvlJc w:val="left"/>
      <w:pPr>
        <w:ind w:left="2160" w:hanging="360"/>
      </w:pPr>
    </w:lvl>
    <w:lvl w:ilvl="3" w:tplc="CBA0650C">
      <w:start w:val="1"/>
      <w:numFmt w:val="bullet"/>
      <w:lvlText w:val="●"/>
      <w:lvlJc w:val="left"/>
      <w:pPr>
        <w:ind w:left="2880" w:hanging="360"/>
      </w:pPr>
    </w:lvl>
    <w:lvl w:ilvl="4" w:tplc="E05CD202">
      <w:start w:val="1"/>
      <w:numFmt w:val="bullet"/>
      <w:lvlText w:val="○"/>
      <w:lvlJc w:val="left"/>
      <w:pPr>
        <w:ind w:left="3600" w:hanging="360"/>
      </w:pPr>
    </w:lvl>
    <w:lvl w:ilvl="5" w:tplc="3F504A1A">
      <w:start w:val="1"/>
      <w:numFmt w:val="bullet"/>
      <w:lvlText w:val="■"/>
      <w:lvlJc w:val="left"/>
      <w:pPr>
        <w:ind w:left="4320" w:hanging="360"/>
      </w:pPr>
    </w:lvl>
    <w:lvl w:ilvl="6" w:tplc="5A4CAA6A">
      <w:start w:val="1"/>
      <w:numFmt w:val="bullet"/>
      <w:lvlText w:val="●"/>
      <w:lvlJc w:val="left"/>
      <w:pPr>
        <w:ind w:left="5040" w:hanging="360"/>
      </w:pPr>
    </w:lvl>
    <w:lvl w:ilvl="7" w:tplc="118A49C4">
      <w:start w:val="1"/>
      <w:numFmt w:val="bullet"/>
      <w:lvlText w:val="●"/>
      <w:lvlJc w:val="left"/>
      <w:pPr>
        <w:ind w:left="5760" w:hanging="360"/>
      </w:pPr>
    </w:lvl>
    <w:lvl w:ilvl="8" w:tplc="5CE63B3A">
      <w:start w:val="1"/>
      <w:numFmt w:val="bullet"/>
      <w:lvlText w:val="●"/>
      <w:lvlJc w:val="left"/>
      <w:pPr>
        <w:ind w:left="6480" w:hanging="360"/>
      </w:pPr>
    </w:lvl>
  </w:abstractNum>
  <w:abstractNum w:abstractNumId="2" w15:restartNumberingAfterBreak="0">
    <w:nsid w:val="75824F45"/>
    <w:multiLevelType w:val="hybridMultilevel"/>
    <w:tmpl w:val="9C6C8244"/>
    <w:lvl w:ilvl="0" w:tplc="E222EF26">
      <w:start w:val="1"/>
      <w:numFmt w:val="decimal"/>
      <w:lvlText w:val="[%1]"/>
      <w:lvlJc w:val="left"/>
      <w:pPr>
        <w:ind w:left="567" w:hanging="567"/>
      </w:pPr>
    </w:lvl>
    <w:lvl w:ilvl="1" w:tplc="45C06B26">
      <w:numFmt w:val="decimal"/>
      <w:lvlText w:val=""/>
      <w:lvlJc w:val="left"/>
    </w:lvl>
    <w:lvl w:ilvl="2" w:tplc="085ACAE6">
      <w:numFmt w:val="decimal"/>
      <w:lvlText w:val=""/>
      <w:lvlJc w:val="left"/>
    </w:lvl>
    <w:lvl w:ilvl="3" w:tplc="955E9F40">
      <w:numFmt w:val="decimal"/>
      <w:lvlText w:val=""/>
      <w:lvlJc w:val="left"/>
    </w:lvl>
    <w:lvl w:ilvl="4" w:tplc="C64CC37C">
      <w:numFmt w:val="decimal"/>
      <w:lvlText w:val=""/>
      <w:lvlJc w:val="left"/>
    </w:lvl>
    <w:lvl w:ilvl="5" w:tplc="2062BA18">
      <w:numFmt w:val="decimal"/>
      <w:lvlText w:val=""/>
      <w:lvlJc w:val="left"/>
    </w:lvl>
    <w:lvl w:ilvl="6" w:tplc="A7EEC438">
      <w:numFmt w:val="decimal"/>
      <w:lvlText w:val=""/>
      <w:lvlJc w:val="left"/>
    </w:lvl>
    <w:lvl w:ilvl="7" w:tplc="2ACE8646">
      <w:numFmt w:val="decimal"/>
      <w:lvlText w:val=""/>
      <w:lvlJc w:val="left"/>
    </w:lvl>
    <w:lvl w:ilvl="8" w:tplc="D1400A72">
      <w:numFmt w:val="decimal"/>
      <w:lvlText w:val=""/>
      <w:lvlJc w:val="left"/>
    </w:lvl>
  </w:abstractNum>
  <w:num w:numId="1" w16cid:durableId="1941524369">
    <w:abstractNumId w:val="1"/>
    <w:lvlOverride w:ilvl="0">
      <w:startOverride w:val="1"/>
    </w:lvlOverride>
  </w:num>
  <w:num w:numId="2" w16cid:durableId="719280607">
    <w:abstractNumId w:val="2"/>
    <w:lvlOverride w:ilvl="0">
      <w:startOverride w:val="1"/>
    </w:lvlOverride>
  </w:num>
  <w:num w:numId="3" w16cid:durableId="92677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29"/>
    <w:rsid w:val="00085BEB"/>
    <w:rsid w:val="000B5E13"/>
    <w:rsid w:val="000C57FB"/>
    <w:rsid w:val="000D1412"/>
    <w:rsid w:val="001420C0"/>
    <w:rsid w:val="00143875"/>
    <w:rsid w:val="0017439E"/>
    <w:rsid w:val="002B08A7"/>
    <w:rsid w:val="002C4B43"/>
    <w:rsid w:val="002D5160"/>
    <w:rsid w:val="002F4ECF"/>
    <w:rsid w:val="00300CB6"/>
    <w:rsid w:val="0036671E"/>
    <w:rsid w:val="00404493"/>
    <w:rsid w:val="00437771"/>
    <w:rsid w:val="00456F36"/>
    <w:rsid w:val="004A1290"/>
    <w:rsid w:val="004A5725"/>
    <w:rsid w:val="005461EC"/>
    <w:rsid w:val="005C72A6"/>
    <w:rsid w:val="00601277"/>
    <w:rsid w:val="006250DC"/>
    <w:rsid w:val="00652387"/>
    <w:rsid w:val="00652FC7"/>
    <w:rsid w:val="00661EBF"/>
    <w:rsid w:val="006C7B50"/>
    <w:rsid w:val="007210D2"/>
    <w:rsid w:val="007A5E56"/>
    <w:rsid w:val="007B73DC"/>
    <w:rsid w:val="00842266"/>
    <w:rsid w:val="00861ACF"/>
    <w:rsid w:val="008965B9"/>
    <w:rsid w:val="008A42D7"/>
    <w:rsid w:val="008A602C"/>
    <w:rsid w:val="00973B28"/>
    <w:rsid w:val="00990929"/>
    <w:rsid w:val="009D4CFF"/>
    <w:rsid w:val="00A00F27"/>
    <w:rsid w:val="00AB7BA9"/>
    <w:rsid w:val="00AC324F"/>
    <w:rsid w:val="00B445BF"/>
    <w:rsid w:val="00BB0F6E"/>
    <w:rsid w:val="00C21CCF"/>
    <w:rsid w:val="00CE4428"/>
    <w:rsid w:val="00CF70EF"/>
    <w:rsid w:val="00DD08D0"/>
    <w:rsid w:val="00E32D1D"/>
    <w:rsid w:val="00E413AA"/>
    <w:rsid w:val="00E42D74"/>
    <w:rsid w:val="00E62AC6"/>
    <w:rsid w:val="00E83246"/>
    <w:rsid w:val="00EB2ADE"/>
    <w:rsid w:val="00F16C42"/>
    <w:rsid w:val="00F26B62"/>
    <w:rsid w:val="00F27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DF7C"/>
  <w15:docId w15:val="{A3AB58DC-96E2-9645-B335-BA7EC823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style>
  <w:style w:type="paragraph" w:styleId="Ttulo1">
    <w:name w:val="heading 1"/>
    <w:basedOn w:val="Normal"/>
    <w:next w:val="Normal"/>
    <w:uiPriority w:val="9"/>
    <w:qFormat/>
    <w:pPr>
      <w:keepNext/>
      <w:numPr>
        <w:numId w:val="3"/>
      </w:numPr>
      <w:spacing w:before="567" w:after="227"/>
      <w:jc w:val="left"/>
      <w:outlineLvl w:val="0"/>
    </w:pPr>
    <w:rPr>
      <w:b/>
      <w:bCs/>
      <w:sz w:val="28"/>
      <w:szCs w:val="28"/>
    </w:rPr>
  </w:style>
  <w:style w:type="paragraph" w:styleId="Ttulo2">
    <w:name w:val="heading 2"/>
    <w:basedOn w:val="Normal"/>
    <w:next w:val="Normal"/>
    <w:uiPriority w:val="9"/>
    <w:unhideWhenUsed/>
    <w:qFormat/>
    <w:pPr>
      <w:keepNext/>
      <w:numPr>
        <w:ilvl w:val="1"/>
        <w:numId w:val="3"/>
      </w:numPr>
      <w:spacing w:before="340" w:after="113"/>
      <w:jc w:val="left"/>
      <w:outlineLvl w:val="1"/>
    </w:pPr>
    <w:rPr>
      <w:b/>
      <w:bCs/>
    </w:rPr>
  </w:style>
  <w:style w:type="paragraph" w:styleId="Ttulo3">
    <w:name w:val="heading 3"/>
    <w:basedOn w:val="Normal"/>
    <w:next w:val="Normal"/>
    <w:uiPriority w:val="9"/>
    <w:semiHidden/>
    <w:unhideWhenUsed/>
    <w:qFormat/>
    <w:pPr>
      <w:keepNext/>
      <w:numPr>
        <w:ilvl w:val="2"/>
        <w:numId w:val="3"/>
      </w:numPr>
      <w:spacing w:before="227" w:after="113"/>
      <w:jc w:val="left"/>
      <w:outlineLvl w:val="2"/>
    </w:pPr>
    <w:rPr>
      <w:b/>
      <w:bCs/>
      <w:i/>
      <w:iCs/>
    </w:rPr>
  </w:style>
  <w:style w:type="paragraph" w:styleId="Ttulo4">
    <w:name w:val="heading 4"/>
    <w:basedOn w:val="Normal"/>
    <w:next w:val="Normal"/>
    <w:uiPriority w:val="9"/>
    <w:semiHidden/>
    <w:unhideWhenUsed/>
    <w:qFormat/>
    <w:pPr>
      <w:outlineLvl w:val="3"/>
    </w:pPr>
    <w:rPr>
      <w:i/>
      <w:iCs/>
      <w:color w:val="2E74B5"/>
    </w:rPr>
  </w:style>
  <w:style w:type="paragraph" w:styleId="Ttulo5">
    <w:name w:val="heading 5"/>
    <w:basedOn w:val="Normal"/>
    <w:next w:val="Normal"/>
    <w:uiPriority w:val="9"/>
    <w:semiHidden/>
    <w:unhideWhenUsed/>
    <w:qFormat/>
    <w:pPr>
      <w:outlineLvl w:val="4"/>
    </w:pPr>
    <w:rPr>
      <w:color w:val="2E74B5"/>
    </w:rPr>
  </w:style>
  <w:style w:type="paragraph" w:styleId="Ttulo6">
    <w:name w:val="heading 6"/>
    <w:basedOn w:val="Normal"/>
    <w:next w:val="Normal"/>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Autores"/>
    <w:uiPriority w:val="10"/>
    <w:qFormat/>
    <w:pPr>
      <w:keepNext/>
      <w:spacing w:after="170"/>
      <w:jc w:val="center"/>
    </w:pPr>
    <w:rPr>
      <w:b/>
      <w:bCs/>
      <w:caps/>
      <w:sz w:val="32"/>
      <w:szCs w:val="32"/>
    </w:rPr>
  </w:style>
  <w:style w:type="paragraph" w:customStyle="1" w:styleId="Textoennegrita1">
    <w:name w:val="Texto en negrita1"/>
    <w:basedOn w:val="Normal"/>
    <w:next w:val="Normal"/>
    <w:qFormat/>
    <w:rPr>
      <w:b/>
      <w:bCs/>
    </w:rPr>
  </w:style>
  <w:style w:type="paragraph" w:styleId="Prrafodelista">
    <w:name w:val="List Paragraph"/>
    <w:basedOn w:val="Normal"/>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basedOn w:val="Normal"/>
    <w:link w:val="TextonotapieCar"/>
    <w:uiPriority w:val="99"/>
    <w:semiHidden/>
    <w:unhideWhenUsed/>
    <w:pPr>
      <w:spacing w:after="0"/>
    </w:pPr>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character" w:customStyle="1" w:styleId="TextonotaalfinalCar">
    <w:name w:val="Texto nota al final Car"/>
    <w:link w:val="Textonotaalfinal"/>
    <w:uiPriority w:val="99"/>
    <w:semiHidden/>
    <w:unhideWhenUsed/>
    <w:rPr>
      <w:sz w:val="20"/>
      <w:szCs w:val="20"/>
    </w:rPr>
  </w:style>
  <w:style w:type="paragraph" w:customStyle="1" w:styleId="Autores">
    <w:name w:val="Autores"/>
    <w:basedOn w:val="Normal"/>
    <w:next w:val="Afiliaes"/>
    <w:qFormat/>
    <w:pPr>
      <w:keepNext/>
      <w:spacing w:after="113"/>
      <w:jc w:val="center"/>
    </w:pPr>
    <w:rPr>
      <w:b/>
      <w:bCs/>
    </w:rPr>
  </w:style>
  <w:style w:type="paragraph" w:customStyle="1" w:styleId="Afiliaes">
    <w:name w:val="Afiliações"/>
    <w:basedOn w:val="Normal"/>
    <w:qFormat/>
    <w:pPr>
      <w:spacing w:after="0"/>
    </w:pPr>
    <w:rPr>
      <w:sz w:val="20"/>
      <w:szCs w:val="20"/>
    </w:rPr>
  </w:style>
  <w:style w:type="paragraph" w:customStyle="1" w:styleId="ResumoAbstract">
    <w:name w:val="Resumo / Abstract"/>
    <w:basedOn w:val="Normal"/>
    <w:qFormat/>
    <w:pPr>
      <w:spacing w:before="113" w:after="0"/>
    </w:pPr>
    <w:rPr>
      <w:sz w:val="20"/>
      <w:szCs w:val="20"/>
    </w:rPr>
  </w:style>
  <w:style w:type="paragraph" w:customStyle="1" w:styleId="Palavras-chaveKeywords">
    <w:name w:val="Palavras-chave / Keywords"/>
    <w:basedOn w:val="Normal"/>
    <w:next w:val="Normal"/>
    <w:qFormat/>
    <w:pPr>
      <w:spacing w:before="113" w:after="0"/>
      <w:jc w:val="left"/>
    </w:pPr>
    <w:rPr>
      <w:sz w:val="20"/>
      <w:szCs w:val="20"/>
    </w:rPr>
  </w:style>
  <w:style w:type="paragraph" w:customStyle="1" w:styleId="Ttulononumerado">
    <w:name w:val="Título não numerado"/>
    <w:basedOn w:val="Normal"/>
    <w:next w:val="Normal"/>
    <w:qFormat/>
    <w:pPr>
      <w:keepNext/>
      <w:spacing w:before="567" w:after="227"/>
      <w:jc w:val="left"/>
      <w:outlineLvl w:val="0"/>
    </w:pPr>
    <w:rPr>
      <w:b/>
      <w:bCs/>
      <w:sz w:val="28"/>
      <w:szCs w:val="28"/>
    </w:rPr>
  </w:style>
  <w:style w:type="paragraph" w:customStyle="1" w:styleId="Legendadefiguraoutabela">
    <w:name w:val="Legenda de figura ou tabela"/>
    <w:basedOn w:val="Normal"/>
    <w:next w:val="Normal"/>
    <w:qFormat/>
    <w:pPr>
      <w:spacing w:before="60"/>
      <w:jc w:val="center"/>
    </w:pPr>
    <w:rPr>
      <w:sz w:val="20"/>
      <w:szCs w:val="20"/>
    </w:rPr>
  </w:style>
  <w:style w:type="paragraph" w:customStyle="1" w:styleId="Referncias">
    <w:name w:val="Referências"/>
    <w:basedOn w:val="Normal"/>
    <w:qFormat/>
    <w:pPr>
      <w:spacing w:after="60"/>
    </w:pPr>
  </w:style>
  <w:style w:type="paragraph" w:styleId="Textodeglobo">
    <w:name w:val="Balloon Text"/>
    <w:basedOn w:val="Normal"/>
    <w:link w:val="TextodegloboCar"/>
    <w:uiPriority w:val="99"/>
    <w:semiHidden/>
    <w:unhideWhenUsed/>
    <w:rsid w:val="00E32D1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2D1D"/>
    <w:rPr>
      <w:rFonts w:ascii="Segoe UI" w:hAnsi="Segoe UI" w:cs="Segoe UI"/>
      <w:sz w:val="18"/>
      <w:szCs w:val="18"/>
    </w:rPr>
  </w:style>
  <w:style w:type="character" w:styleId="Refdecomentario">
    <w:name w:val="annotation reference"/>
    <w:basedOn w:val="Fuentedeprrafopredeter"/>
    <w:uiPriority w:val="99"/>
    <w:semiHidden/>
    <w:unhideWhenUsed/>
    <w:rsid w:val="00E32D1D"/>
    <w:rPr>
      <w:sz w:val="16"/>
      <w:szCs w:val="16"/>
    </w:rPr>
  </w:style>
  <w:style w:type="paragraph" w:styleId="Textocomentario">
    <w:name w:val="annotation text"/>
    <w:basedOn w:val="Normal"/>
    <w:link w:val="TextocomentarioCar"/>
    <w:uiPriority w:val="99"/>
    <w:semiHidden/>
    <w:unhideWhenUsed/>
    <w:rsid w:val="00E32D1D"/>
    <w:rPr>
      <w:sz w:val="20"/>
      <w:szCs w:val="20"/>
    </w:rPr>
  </w:style>
  <w:style w:type="character" w:customStyle="1" w:styleId="TextocomentarioCar">
    <w:name w:val="Texto comentario Car"/>
    <w:basedOn w:val="Fuentedeprrafopredeter"/>
    <w:link w:val="Textocomentario"/>
    <w:uiPriority w:val="99"/>
    <w:semiHidden/>
    <w:rsid w:val="00E32D1D"/>
    <w:rPr>
      <w:sz w:val="20"/>
      <w:szCs w:val="20"/>
    </w:rPr>
  </w:style>
  <w:style w:type="paragraph" w:styleId="Asuntodelcomentario">
    <w:name w:val="annotation subject"/>
    <w:basedOn w:val="Textocomentario"/>
    <w:next w:val="Textocomentario"/>
    <w:link w:val="AsuntodelcomentarioCar"/>
    <w:uiPriority w:val="99"/>
    <w:semiHidden/>
    <w:unhideWhenUsed/>
    <w:rsid w:val="00E32D1D"/>
    <w:rPr>
      <w:b/>
      <w:bCs/>
    </w:rPr>
  </w:style>
  <w:style w:type="character" w:customStyle="1" w:styleId="AsuntodelcomentarioCar">
    <w:name w:val="Asunto del comentario Car"/>
    <w:basedOn w:val="TextocomentarioCar"/>
    <w:link w:val="Asuntodelcomentario"/>
    <w:uiPriority w:val="99"/>
    <w:semiHidden/>
    <w:rsid w:val="00E32D1D"/>
    <w:rPr>
      <w:b/>
      <w:bCs/>
      <w:sz w:val="20"/>
      <w:szCs w:val="20"/>
    </w:rPr>
  </w:style>
  <w:style w:type="paragraph" w:styleId="Revisin">
    <w:name w:val="Revision"/>
    <w:hidden/>
    <w:uiPriority w:val="99"/>
    <w:semiHidden/>
    <w:rsid w:val="004A1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1550</Words>
  <Characters>8525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de la Prida</cp:lastModifiedBy>
  <cp:revision>34</cp:revision>
  <dcterms:created xsi:type="dcterms:W3CDTF">2026-06-24T14:20:00Z</dcterms:created>
  <dcterms:modified xsi:type="dcterms:W3CDTF">2026-06-29T15:18:00Z</dcterms:modified>
</cp:coreProperties>
</file>